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4E792" w14:textId="77777777" w:rsidR="00EB2757" w:rsidRPr="00A86A28" w:rsidRDefault="00D81B9C" w:rsidP="00EB2757">
      <w:pPr>
        <w:pStyle w:val="PlainText"/>
        <w:rPr>
          <w:rFonts w:ascii="Centaur" w:hAnsi="Centaur"/>
          <w:sz w:val="24"/>
          <w:szCs w:val="24"/>
        </w:rPr>
      </w:pPr>
      <w:r>
        <w:rPr>
          <w:noProof/>
          <w:lang w:eastAsia="en-US"/>
        </w:rPr>
        <w:drawing>
          <wp:anchor distT="36576" distB="36576" distL="36576" distR="36576" simplePos="0" relativeHeight="251657728" behindDoc="0" locked="0" layoutInCell="1" allowOverlap="1" wp14:anchorId="4DF013F4" wp14:editId="0E3A60FE">
            <wp:simplePos x="0" y="0"/>
            <wp:positionH relativeFrom="column">
              <wp:posOffset>3886200</wp:posOffset>
            </wp:positionH>
            <wp:positionV relativeFrom="paragraph">
              <wp:posOffset>0</wp:posOffset>
            </wp:positionV>
            <wp:extent cx="2286000" cy="1485900"/>
            <wp:effectExtent l="19050" t="0" r="0" b="0"/>
            <wp:wrapNone/>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cstate="print"/>
                    <a:srcRect/>
                    <a:stretch>
                      <a:fillRect/>
                    </a:stretch>
                  </pic:blipFill>
                  <pic:spPr bwMode="auto">
                    <a:xfrm>
                      <a:off x="0" y="0"/>
                      <a:ext cx="2286000" cy="1485900"/>
                    </a:xfrm>
                    <a:prstGeom prst="rect">
                      <a:avLst/>
                    </a:prstGeom>
                    <a:noFill/>
                    <a:ln w="0" algn="in">
                      <a:noFill/>
                      <a:miter lim="800000"/>
                      <a:headEnd/>
                      <a:tailEnd/>
                    </a:ln>
                    <a:effectLst/>
                  </pic:spPr>
                </pic:pic>
              </a:graphicData>
            </a:graphic>
          </wp:anchor>
        </w:drawing>
      </w:r>
      <w:r>
        <w:rPr>
          <w:noProof/>
          <w:lang w:eastAsia="en-US"/>
        </w:rPr>
        <w:drawing>
          <wp:inline distT="0" distB="0" distL="0" distR="0" wp14:anchorId="70A7B295" wp14:editId="6C7AF4D0">
            <wp:extent cx="1143000" cy="1485900"/>
            <wp:effectExtent l="0" t="0" r="0" b="0"/>
            <wp:docPr id="1" name="Picture 1" descr="xiaobi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iaobiao"/>
                    <pic:cNvPicPr>
                      <a:picLocks noChangeAspect="1" noChangeArrowheads="1"/>
                    </pic:cNvPicPr>
                  </pic:nvPicPr>
                  <pic:blipFill>
                    <a:blip r:embed="rId7" cstate="print"/>
                    <a:srcRect/>
                    <a:stretch>
                      <a:fillRect/>
                    </a:stretch>
                  </pic:blipFill>
                  <pic:spPr bwMode="auto">
                    <a:xfrm>
                      <a:off x="0" y="0"/>
                      <a:ext cx="1143000" cy="1485900"/>
                    </a:xfrm>
                    <a:prstGeom prst="rect">
                      <a:avLst/>
                    </a:prstGeom>
                    <a:noFill/>
                    <a:ln w="9525">
                      <a:noFill/>
                      <a:miter lim="800000"/>
                      <a:headEnd/>
                      <a:tailEnd/>
                    </a:ln>
                  </pic:spPr>
                </pic:pic>
              </a:graphicData>
            </a:graphic>
          </wp:inline>
        </w:drawing>
      </w:r>
      <w:r w:rsidR="00E262ED">
        <w:rPr>
          <w:rFonts w:hint="eastAsia"/>
        </w:rPr>
        <w:t xml:space="preserve">       </w:t>
      </w:r>
      <w:r>
        <w:rPr>
          <w:noProof/>
          <w:lang w:eastAsia="en-US"/>
        </w:rPr>
        <w:drawing>
          <wp:inline distT="0" distB="0" distL="0" distR="0" wp14:anchorId="440EC4FA" wp14:editId="05A77694">
            <wp:extent cx="2133600" cy="1152525"/>
            <wp:effectExtent l="19050" t="0" r="0" b="0"/>
            <wp:docPr id="2" name="Picture 2" descr="shanghai-sky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nghai-skyline"/>
                    <pic:cNvPicPr>
                      <a:picLocks noChangeAspect="1" noChangeArrowheads="1"/>
                    </pic:cNvPicPr>
                  </pic:nvPicPr>
                  <pic:blipFill>
                    <a:blip r:embed="rId8" cstate="print"/>
                    <a:srcRect/>
                    <a:stretch>
                      <a:fillRect/>
                    </a:stretch>
                  </pic:blipFill>
                  <pic:spPr bwMode="auto">
                    <a:xfrm>
                      <a:off x="0" y="0"/>
                      <a:ext cx="2133600" cy="1152525"/>
                    </a:xfrm>
                    <a:prstGeom prst="rect">
                      <a:avLst/>
                    </a:prstGeom>
                    <a:noFill/>
                    <a:ln w="9525">
                      <a:noFill/>
                      <a:miter lim="800000"/>
                      <a:headEnd/>
                      <a:tailEnd/>
                    </a:ln>
                  </pic:spPr>
                </pic:pic>
              </a:graphicData>
            </a:graphic>
          </wp:inline>
        </w:drawing>
      </w:r>
      <w:r w:rsidR="00E262ED">
        <w:rPr>
          <w:rFonts w:hint="eastAsia"/>
        </w:rPr>
        <w:t xml:space="preserve">      </w:t>
      </w:r>
      <w:r w:rsidR="00EB2757">
        <w:t xml:space="preserve">     </w:t>
      </w:r>
    </w:p>
    <w:p w14:paraId="6D44AD98" w14:textId="77777777" w:rsidR="00EB2757" w:rsidRPr="00A86A28" w:rsidRDefault="00EB2757" w:rsidP="00EB2757">
      <w:pPr>
        <w:pStyle w:val="PlainText"/>
        <w:rPr>
          <w:rFonts w:ascii="Centaur" w:hAnsi="Centaur"/>
          <w:sz w:val="24"/>
          <w:szCs w:val="24"/>
        </w:rPr>
      </w:pPr>
    </w:p>
    <w:p w14:paraId="7EC48D3C" w14:textId="77777777" w:rsidR="009919D8" w:rsidRDefault="000D2B2A" w:rsidP="00EB2757">
      <w:pPr>
        <w:pStyle w:val="PlainText"/>
        <w:rPr>
          <w:rFonts w:ascii="Calibri" w:hAnsi="Calibri"/>
          <w:b/>
          <w:sz w:val="24"/>
          <w:szCs w:val="24"/>
        </w:rPr>
      </w:pPr>
      <w:r w:rsidRPr="00EB2757">
        <w:rPr>
          <w:rFonts w:ascii="Calibri" w:hAnsi="Calibri"/>
          <w:b/>
          <w:sz w:val="24"/>
          <w:szCs w:val="24"/>
        </w:rPr>
        <w:t>Summer study</w:t>
      </w:r>
      <w:r w:rsidR="00D96830" w:rsidRPr="00EB2757">
        <w:rPr>
          <w:rFonts w:ascii="Calibri" w:hAnsi="Calibri" w:hint="eastAsia"/>
          <w:b/>
          <w:sz w:val="24"/>
          <w:szCs w:val="24"/>
        </w:rPr>
        <w:t xml:space="preserve"> abroad </w:t>
      </w:r>
      <w:r w:rsidR="00D96830" w:rsidRPr="00EB2757">
        <w:rPr>
          <w:rFonts w:ascii="Calibri" w:hAnsi="Calibri"/>
          <w:b/>
          <w:sz w:val="24"/>
          <w:szCs w:val="24"/>
        </w:rPr>
        <w:t>Program</w:t>
      </w:r>
      <w:r w:rsidR="00671CCC" w:rsidRPr="00EB2757">
        <w:rPr>
          <w:rFonts w:ascii="Calibri" w:hAnsi="Calibri"/>
          <w:b/>
          <w:sz w:val="24"/>
          <w:szCs w:val="24"/>
        </w:rPr>
        <w:t xml:space="preserve"> </w:t>
      </w:r>
      <w:r w:rsidR="00D96830" w:rsidRPr="00EB2757">
        <w:rPr>
          <w:rFonts w:ascii="Calibri" w:hAnsi="Calibri" w:hint="eastAsia"/>
          <w:b/>
          <w:sz w:val="24"/>
          <w:szCs w:val="24"/>
        </w:rPr>
        <w:t xml:space="preserve">to </w:t>
      </w:r>
      <w:r w:rsidR="00671CCC" w:rsidRPr="00EB2757">
        <w:rPr>
          <w:rFonts w:ascii="Calibri" w:hAnsi="Calibri"/>
          <w:b/>
          <w:sz w:val="24"/>
          <w:szCs w:val="24"/>
        </w:rPr>
        <w:t xml:space="preserve">Shanghai University, </w:t>
      </w:r>
      <w:r w:rsidR="00D96830" w:rsidRPr="00EB2757">
        <w:rPr>
          <w:rFonts w:ascii="Calibri" w:hAnsi="Calibri" w:hint="eastAsia"/>
          <w:b/>
          <w:sz w:val="24"/>
          <w:szCs w:val="24"/>
        </w:rPr>
        <w:t xml:space="preserve">Shanghai, </w:t>
      </w:r>
      <w:r w:rsidR="00671CCC" w:rsidRPr="00EB2757">
        <w:rPr>
          <w:rFonts w:ascii="Calibri" w:hAnsi="Calibri"/>
          <w:b/>
          <w:sz w:val="24"/>
          <w:szCs w:val="24"/>
        </w:rPr>
        <w:t>China</w:t>
      </w:r>
      <w:r w:rsidR="00C7391E">
        <w:rPr>
          <w:rFonts w:ascii="Calibri" w:hAnsi="Calibri"/>
          <w:b/>
          <w:sz w:val="24"/>
          <w:szCs w:val="24"/>
        </w:rPr>
        <w:t xml:space="preserve"> </w:t>
      </w:r>
      <w:r w:rsidR="0091731F">
        <w:rPr>
          <w:rFonts w:ascii="Calibri" w:hAnsi="Calibri"/>
          <w:b/>
          <w:sz w:val="24"/>
          <w:szCs w:val="24"/>
        </w:rPr>
        <w:br/>
      </w:r>
      <w:r w:rsidR="00C7391E">
        <w:rPr>
          <w:rFonts w:ascii="Calibri" w:hAnsi="Calibri"/>
          <w:b/>
          <w:sz w:val="24"/>
          <w:szCs w:val="24"/>
        </w:rPr>
        <w:t>(</w:t>
      </w:r>
      <w:r w:rsidR="00D81B9C">
        <w:rPr>
          <w:rFonts w:ascii="Calibri" w:hAnsi="Calibri"/>
          <w:b/>
          <w:sz w:val="24"/>
          <w:szCs w:val="24"/>
        </w:rPr>
        <w:t>tentative Date: May 20-June30</w:t>
      </w:r>
      <w:r w:rsidR="00C7391E">
        <w:rPr>
          <w:rFonts w:ascii="Calibri" w:hAnsi="Calibri"/>
          <w:b/>
          <w:sz w:val="24"/>
          <w:szCs w:val="24"/>
        </w:rPr>
        <w:t>)</w:t>
      </w:r>
    </w:p>
    <w:p w14:paraId="556B4216" w14:textId="77777777" w:rsidR="00D81B9C" w:rsidRPr="00EB2757" w:rsidRDefault="00D81B9C" w:rsidP="00EB2757">
      <w:pPr>
        <w:pStyle w:val="PlainText"/>
        <w:rPr>
          <w:rFonts w:ascii="Centaur" w:hAnsi="Centaur"/>
          <w:b/>
          <w:sz w:val="24"/>
          <w:szCs w:val="24"/>
        </w:rPr>
      </w:pPr>
    </w:p>
    <w:p w14:paraId="0ED3399C" w14:textId="77777777" w:rsidR="00D81B9C" w:rsidRDefault="00D81B9C" w:rsidP="00D81B9C">
      <w:pPr>
        <w:pStyle w:val="PlainText"/>
        <w:rPr>
          <w:rFonts w:ascii="Centaur" w:hAnsi="Centaur"/>
          <w:sz w:val="24"/>
          <w:szCs w:val="24"/>
          <w:u w:val="single"/>
        </w:rPr>
      </w:pPr>
      <w:r>
        <w:rPr>
          <w:rFonts w:ascii="Centaur" w:hAnsi="Centaur"/>
          <w:b/>
          <w:sz w:val="24"/>
          <w:szCs w:val="24"/>
          <w:u w:val="single"/>
        </w:rPr>
        <w:t>Program Description</w:t>
      </w:r>
      <w:r>
        <w:rPr>
          <w:rFonts w:ascii="Centaur" w:hAnsi="Centaur"/>
          <w:sz w:val="24"/>
          <w:szCs w:val="24"/>
          <w:u w:val="single"/>
        </w:rPr>
        <w:t>:</w:t>
      </w:r>
    </w:p>
    <w:p w14:paraId="5855D390" w14:textId="77777777" w:rsidR="00D81B9C" w:rsidRDefault="00D81B9C" w:rsidP="00D81B9C">
      <w:pPr>
        <w:pStyle w:val="PlainText"/>
        <w:rPr>
          <w:rFonts w:ascii="Centaur" w:hAnsi="Centaur"/>
          <w:sz w:val="24"/>
          <w:szCs w:val="24"/>
        </w:rPr>
      </w:pPr>
      <w:r>
        <w:rPr>
          <w:rFonts w:ascii="Centaur" w:hAnsi="Centaur"/>
          <w:sz w:val="24"/>
          <w:szCs w:val="24"/>
        </w:rPr>
        <w:t> </w:t>
      </w:r>
    </w:p>
    <w:p w14:paraId="6FA2167F" w14:textId="77777777" w:rsidR="00D81B9C" w:rsidRDefault="001E7EB4" w:rsidP="00D81B9C">
      <w:pPr>
        <w:pStyle w:val="PlainText"/>
        <w:ind w:left="720"/>
        <w:jc w:val="both"/>
        <w:rPr>
          <w:rFonts w:ascii="Centaur" w:hAnsi="Centaur"/>
          <w:b/>
          <w:sz w:val="24"/>
          <w:szCs w:val="24"/>
        </w:rPr>
      </w:pPr>
      <w:r>
        <w:rPr>
          <w:rFonts w:ascii="Centaur" w:hAnsi="Centaur"/>
          <w:b/>
          <w:sz w:val="24"/>
          <w:szCs w:val="24"/>
        </w:rPr>
        <w:t>It is a six</w:t>
      </w:r>
      <w:r w:rsidR="00D81B9C" w:rsidRPr="005D79EC">
        <w:rPr>
          <w:rFonts w:ascii="Centaur" w:hAnsi="Centaur"/>
          <w:b/>
          <w:sz w:val="24"/>
          <w:szCs w:val="24"/>
        </w:rPr>
        <w:t xml:space="preserve">-week summer study program at Beijing, </w:t>
      </w:r>
      <w:r w:rsidR="00D81B9C">
        <w:rPr>
          <w:rFonts w:ascii="Centaur" w:hAnsi="Centaur"/>
          <w:b/>
          <w:sz w:val="24"/>
          <w:szCs w:val="24"/>
        </w:rPr>
        <w:t xml:space="preserve">Xian, and </w:t>
      </w:r>
      <w:r w:rsidR="00D81B9C" w:rsidRPr="005D79EC">
        <w:rPr>
          <w:rFonts w:ascii="Centaur" w:hAnsi="Centaur"/>
          <w:b/>
          <w:sz w:val="24"/>
          <w:szCs w:val="24"/>
        </w:rPr>
        <w:t xml:space="preserve">Shanghai, China. Students may participate without prior knowledge of Chinese. </w:t>
      </w:r>
    </w:p>
    <w:p w14:paraId="38460883" w14:textId="77777777" w:rsidR="00D81B9C" w:rsidRPr="005D79EC" w:rsidRDefault="00D81B9C" w:rsidP="00D81B9C">
      <w:pPr>
        <w:pStyle w:val="PlainText"/>
        <w:ind w:left="720"/>
        <w:jc w:val="both"/>
        <w:rPr>
          <w:rFonts w:ascii="Centaur" w:hAnsi="Centaur"/>
          <w:b/>
          <w:sz w:val="24"/>
          <w:szCs w:val="24"/>
        </w:rPr>
      </w:pPr>
    </w:p>
    <w:p w14:paraId="71C16586" w14:textId="77777777" w:rsidR="00D81B9C" w:rsidRDefault="00D81B9C" w:rsidP="00D81B9C">
      <w:pPr>
        <w:pStyle w:val="PlainText"/>
        <w:ind w:left="720"/>
        <w:jc w:val="both"/>
        <w:rPr>
          <w:rFonts w:ascii="Centaur" w:hAnsi="Centaur"/>
          <w:sz w:val="24"/>
          <w:szCs w:val="24"/>
        </w:rPr>
      </w:pPr>
      <w:r>
        <w:rPr>
          <w:rFonts w:ascii="Centaur" w:hAnsi="Centaur"/>
          <w:sz w:val="24"/>
          <w:szCs w:val="24"/>
        </w:rPr>
        <w:t>The program is providing:</w:t>
      </w:r>
    </w:p>
    <w:p w14:paraId="2360C104" w14:textId="77777777" w:rsidR="00D81B9C" w:rsidRDefault="00D81B9C" w:rsidP="00D81B9C">
      <w:pPr>
        <w:pStyle w:val="PlainText"/>
        <w:ind w:left="720"/>
        <w:jc w:val="both"/>
        <w:rPr>
          <w:rFonts w:ascii="Centaur" w:hAnsi="Centaur"/>
          <w:sz w:val="24"/>
          <w:szCs w:val="24"/>
        </w:rPr>
      </w:pPr>
    </w:p>
    <w:p w14:paraId="51D96954" w14:textId="77777777" w:rsidR="00D81B9C" w:rsidRDefault="00D81B9C" w:rsidP="00D81B9C">
      <w:pPr>
        <w:pStyle w:val="PlainText"/>
        <w:numPr>
          <w:ilvl w:val="0"/>
          <w:numId w:val="1"/>
        </w:numPr>
        <w:jc w:val="both"/>
        <w:rPr>
          <w:rFonts w:ascii="Centaur" w:hAnsi="Centaur"/>
          <w:sz w:val="24"/>
          <w:szCs w:val="24"/>
        </w:rPr>
      </w:pPr>
      <w:r>
        <w:rPr>
          <w:rFonts w:ascii="Centaur" w:hAnsi="Centaur"/>
          <w:sz w:val="24"/>
          <w:szCs w:val="24"/>
        </w:rPr>
        <w:t>Chinese Language: offered all levels</w:t>
      </w:r>
    </w:p>
    <w:p w14:paraId="1CAAA22B" w14:textId="77777777" w:rsidR="00D81B9C" w:rsidRDefault="00D81B9C" w:rsidP="00D81B9C">
      <w:pPr>
        <w:pStyle w:val="PlainText"/>
        <w:numPr>
          <w:ilvl w:val="0"/>
          <w:numId w:val="1"/>
        </w:numPr>
        <w:jc w:val="both"/>
        <w:rPr>
          <w:rFonts w:ascii="Centaur" w:hAnsi="Centaur"/>
          <w:sz w:val="24"/>
          <w:szCs w:val="24"/>
        </w:rPr>
      </w:pPr>
      <w:r>
        <w:rPr>
          <w:rFonts w:ascii="Centaur" w:hAnsi="Centaur"/>
          <w:sz w:val="24"/>
          <w:szCs w:val="24"/>
        </w:rPr>
        <w:t xml:space="preserve">Culture instruction: include Chinese culture, Chinese history, Chinese literature and Chinese calligraphy </w:t>
      </w:r>
    </w:p>
    <w:p w14:paraId="591C1F9D" w14:textId="77777777" w:rsidR="00D81B9C" w:rsidRDefault="00D81B9C" w:rsidP="00D81B9C">
      <w:pPr>
        <w:pStyle w:val="PlainText"/>
        <w:numPr>
          <w:ilvl w:val="0"/>
          <w:numId w:val="1"/>
        </w:numPr>
        <w:jc w:val="both"/>
        <w:rPr>
          <w:rFonts w:ascii="Centaur" w:hAnsi="Centaur"/>
          <w:sz w:val="24"/>
          <w:szCs w:val="24"/>
        </w:rPr>
      </w:pPr>
      <w:r>
        <w:rPr>
          <w:rFonts w:ascii="Centaur" w:hAnsi="Centaur"/>
          <w:sz w:val="24"/>
          <w:szCs w:val="24"/>
        </w:rPr>
        <w:t xml:space="preserve">Chinese business </w:t>
      </w:r>
      <w:proofErr w:type="gramStart"/>
      <w:r>
        <w:rPr>
          <w:rFonts w:ascii="Centaur" w:hAnsi="Centaur"/>
          <w:sz w:val="24"/>
          <w:szCs w:val="24"/>
        </w:rPr>
        <w:t>class :</w:t>
      </w:r>
      <w:proofErr w:type="gramEnd"/>
      <w:r>
        <w:rPr>
          <w:rFonts w:ascii="Centaur" w:hAnsi="Centaur"/>
          <w:sz w:val="24"/>
          <w:szCs w:val="24"/>
        </w:rPr>
        <w:t xml:space="preserve"> focus on Chinese Economies and Business in Asia</w:t>
      </w:r>
    </w:p>
    <w:p w14:paraId="26F5BBA1" w14:textId="77777777" w:rsidR="00D81B9C" w:rsidRDefault="00D81B9C" w:rsidP="00D81B9C">
      <w:pPr>
        <w:pStyle w:val="PlainText"/>
        <w:numPr>
          <w:ilvl w:val="0"/>
          <w:numId w:val="1"/>
        </w:numPr>
        <w:jc w:val="both"/>
        <w:rPr>
          <w:rFonts w:ascii="Centaur" w:hAnsi="Centaur"/>
          <w:sz w:val="24"/>
          <w:szCs w:val="24"/>
        </w:rPr>
      </w:pPr>
      <w:r>
        <w:rPr>
          <w:rFonts w:ascii="Centaur" w:hAnsi="Centaur"/>
          <w:sz w:val="24"/>
          <w:szCs w:val="24"/>
        </w:rPr>
        <w:t>Internship for art students: focus on internship at a company in Shanghai city.</w:t>
      </w:r>
    </w:p>
    <w:p w14:paraId="3C2BD10D" w14:textId="77777777" w:rsidR="00D81B9C" w:rsidRDefault="00D81B9C" w:rsidP="00D81B9C">
      <w:pPr>
        <w:pStyle w:val="PlainText"/>
        <w:numPr>
          <w:ilvl w:val="0"/>
          <w:numId w:val="1"/>
        </w:numPr>
        <w:rPr>
          <w:rFonts w:ascii="Centaur" w:hAnsi="Centaur"/>
          <w:b/>
          <w:sz w:val="24"/>
          <w:szCs w:val="24"/>
        </w:rPr>
      </w:pPr>
      <w:r w:rsidRPr="001809D1">
        <w:rPr>
          <w:rFonts w:ascii="Centaur" w:hAnsi="Centaur"/>
          <w:b/>
          <w:sz w:val="24"/>
          <w:szCs w:val="24"/>
        </w:rPr>
        <w:t xml:space="preserve">Language course is optional </w:t>
      </w:r>
      <w:r>
        <w:rPr>
          <w:rFonts w:ascii="Centaur" w:hAnsi="Centaur"/>
          <w:b/>
          <w:sz w:val="24"/>
          <w:szCs w:val="24"/>
        </w:rPr>
        <w:t xml:space="preserve">course </w:t>
      </w:r>
      <w:r w:rsidRPr="001809D1">
        <w:rPr>
          <w:rFonts w:ascii="Centaur" w:hAnsi="Centaur"/>
          <w:b/>
          <w:sz w:val="24"/>
          <w:szCs w:val="24"/>
        </w:rPr>
        <w:t>for Business students and Art students.</w:t>
      </w:r>
    </w:p>
    <w:p w14:paraId="77FFB716" w14:textId="77777777" w:rsidR="00D81B9C" w:rsidRPr="00C06AF8" w:rsidRDefault="00D81B9C" w:rsidP="00D81B9C">
      <w:pPr>
        <w:pStyle w:val="PlainText"/>
        <w:numPr>
          <w:ilvl w:val="0"/>
          <w:numId w:val="1"/>
        </w:numPr>
        <w:rPr>
          <w:rFonts w:ascii="Centaur" w:hAnsi="Centaur"/>
          <w:b/>
          <w:sz w:val="24"/>
          <w:szCs w:val="24"/>
        </w:rPr>
      </w:pPr>
      <w:r>
        <w:rPr>
          <w:rFonts w:ascii="Centaur" w:hAnsi="Centaur"/>
          <w:sz w:val="24"/>
          <w:szCs w:val="24"/>
        </w:rPr>
        <w:t xml:space="preserve">The students will be award for six to seven Truman credit </w:t>
      </w:r>
      <w:proofErr w:type="gramStart"/>
      <w:r>
        <w:rPr>
          <w:rFonts w:ascii="Centaur" w:hAnsi="Centaur"/>
          <w:sz w:val="24"/>
          <w:szCs w:val="24"/>
        </w:rPr>
        <w:t>hours,</w:t>
      </w:r>
      <w:proofErr w:type="gramEnd"/>
      <w:r>
        <w:rPr>
          <w:rFonts w:ascii="Centaur" w:hAnsi="Centaur"/>
          <w:sz w:val="24"/>
          <w:szCs w:val="24"/>
        </w:rPr>
        <w:t xml:space="preserve"> the art</w:t>
      </w:r>
      <w:r w:rsidR="006E410A">
        <w:rPr>
          <w:rFonts w:ascii="Centaur" w:hAnsi="Centaur"/>
          <w:sz w:val="24"/>
          <w:szCs w:val="24"/>
        </w:rPr>
        <w:t xml:space="preserve"> students will be awarded five or six</w:t>
      </w:r>
      <w:r>
        <w:rPr>
          <w:rFonts w:ascii="Centaur" w:hAnsi="Centaur"/>
          <w:sz w:val="24"/>
          <w:szCs w:val="24"/>
        </w:rPr>
        <w:t xml:space="preserve"> Truman internship credit hours.</w:t>
      </w:r>
    </w:p>
    <w:p w14:paraId="281FBF41" w14:textId="77777777" w:rsidR="00D81B9C" w:rsidRPr="00C06AF8" w:rsidRDefault="00D81B9C" w:rsidP="00D81B9C">
      <w:pPr>
        <w:pStyle w:val="PlainText"/>
        <w:numPr>
          <w:ilvl w:val="0"/>
          <w:numId w:val="1"/>
        </w:numPr>
        <w:rPr>
          <w:rFonts w:ascii="Centaur" w:hAnsi="Centaur"/>
          <w:b/>
          <w:sz w:val="24"/>
          <w:szCs w:val="24"/>
        </w:rPr>
      </w:pPr>
      <w:r w:rsidRPr="005D79EC">
        <w:rPr>
          <w:rFonts w:ascii="Centaur" w:hAnsi="Centaur"/>
          <w:sz w:val="24"/>
          <w:szCs w:val="24"/>
        </w:rPr>
        <w:t xml:space="preserve">During the first week of the trip, student will tour the Chinese capital city, Beijing; the Great Wall, the Forbidden City, the Summer Palace, National Opera House, Tiananmen Square, Chairman Mao Museum and sites of Olympic 2008, </w:t>
      </w:r>
      <w:r>
        <w:rPr>
          <w:rFonts w:ascii="Centaur" w:hAnsi="Centaur"/>
          <w:sz w:val="24"/>
          <w:szCs w:val="24"/>
        </w:rPr>
        <w:t xml:space="preserve">and visit a ancient city, Xian:  Terra-Cotta Worrier museum, </w:t>
      </w:r>
      <w:proofErr w:type="spellStart"/>
      <w:r>
        <w:rPr>
          <w:rFonts w:ascii="Centaur" w:hAnsi="Centaur"/>
          <w:sz w:val="24"/>
          <w:szCs w:val="24"/>
        </w:rPr>
        <w:t>Famen</w:t>
      </w:r>
      <w:proofErr w:type="spellEnd"/>
      <w:r>
        <w:rPr>
          <w:rFonts w:ascii="Centaur" w:hAnsi="Centaur"/>
          <w:sz w:val="24"/>
          <w:szCs w:val="24"/>
        </w:rPr>
        <w:t xml:space="preserve"> Temple, </w:t>
      </w:r>
      <w:proofErr w:type="spellStart"/>
      <w:r>
        <w:rPr>
          <w:rFonts w:ascii="Centaur" w:hAnsi="Centaur"/>
          <w:sz w:val="24"/>
          <w:szCs w:val="24"/>
        </w:rPr>
        <w:t>Huaqing</w:t>
      </w:r>
      <w:proofErr w:type="spellEnd"/>
      <w:r>
        <w:rPr>
          <w:rFonts w:ascii="Centaur" w:hAnsi="Centaur"/>
          <w:sz w:val="24"/>
          <w:szCs w:val="24"/>
        </w:rPr>
        <w:t xml:space="preserve"> Hot Spring and Dayan Pagoda and Ancient City Wall</w:t>
      </w:r>
      <w:r w:rsidRPr="005D79EC">
        <w:rPr>
          <w:rFonts w:ascii="Centaur" w:hAnsi="Centaur"/>
          <w:sz w:val="24"/>
          <w:szCs w:val="24"/>
        </w:rPr>
        <w:t xml:space="preserve">. Students will also visit Shanghai Museum, </w:t>
      </w:r>
      <w:r>
        <w:rPr>
          <w:rFonts w:ascii="Centaur" w:hAnsi="Centaur"/>
          <w:sz w:val="24"/>
          <w:szCs w:val="24"/>
        </w:rPr>
        <w:t xml:space="preserve">art gallerias, </w:t>
      </w:r>
      <w:r w:rsidRPr="005D79EC">
        <w:rPr>
          <w:rFonts w:ascii="Centaur" w:hAnsi="Centaur"/>
          <w:sz w:val="24"/>
          <w:szCs w:val="24"/>
        </w:rPr>
        <w:t>Huang-</w:t>
      </w:r>
      <w:proofErr w:type="spellStart"/>
      <w:r w:rsidRPr="005D79EC">
        <w:rPr>
          <w:rFonts w:ascii="Centaur" w:hAnsi="Centaur"/>
          <w:sz w:val="24"/>
          <w:szCs w:val="24"/>
        </w:rPr>
        <w:t>Pu</w:t>
      </w:r>
      <w:proofErr w:type="spellEnd"/>
      <w:r w:rsidRPr="005D79EC">
        <w:rPr>
          <w:rFonts w:ascii="Centaur" w:hAnsi="Centaur"/>
          <w:sz w:val="24"/>
          <w:szCs w:val="24"/>
        </w:rPr>
        <w:t xml:space="preserve"> river cruise and Garden City-Suzhou, West lake-Hangzhou and many other field trips while study in Shanghai </w:t>
      </w:r>
      <w:r>
        <w:rPr>
          <w:rFonts w:ascii="Centaur" w:hAnsi="Centaur"/>
          <w:sz w:val="24"/>
          <w:szCs w:val="24"/>
        </w:rPr>
        <w:t>University.</w:t>
      </w:r>
    </w:p>
    <w:p w14:paraId="64F8E89E" w14:textId="77777777" w:rsidR="000F7A04" w:rsidRPr="00D81B9C" w:rsidRDefault="00D81B9C" w:rsidP="000F7A04">
      <w:pPr>
        <w:pStyle w:val="PlainText"/>
        <w:numPr>
          <w:ilvl w:val="0"/>
          <w:numId w:val="1"/>
        </w:numPr>
        <w:rPr>
          <w:rFonts w:ascii="Centaur" w:hAnsi="Centaur"/>
          <w:b/>
          <w:sz w:val="24"/>
          <w:szCs w:val="24"/>
        </w:rPr>
      </w:pPr>
      <w:r w:rsidRPr="00C06AF8">
        <w:rPr>
          <w:rFonts w:ascii="Centaur" w:hAnsi="Centaur"/>
          <w:sz w:val="24"/>
          <w:szCs w:val="24"/>
        </w:rPr>
        <w:t xml:space="preserve"> Students will gain knowledge of the language and culture and also will experience personal contact with the Shanghai University student and Chinese common people and their daily living.</w:t>
      </w:r>
    </w:p>
    <w:p w14:paraId="3C00E498" w14:textId="77777777" w:rsidR="000F7A04" w:rsidRPr="00626A4E" w:rsidRDefault="000F7A04" w:rsidP="000F7A04">
      <w:pPr>
        <w:pStyle w:val="PlainText"/>
        <w:rPr>
          <w:rFonts w:ascii="Centaur" w:hAnsi="Centaur"/>
          <w:b/>
        </w:rPr>
      </w:pPr>
    </w:p>
    <w:p w14:paraId="094E63FA" w14:textId="77777777" w:rsidR="00C14FE7" w:rsidRDefault="00C14FE7" w:rsidP="00C14FE7">
      <w:pPr>
        <w:rPr>
          <w:rFonts w:ascii="Calibri" w:hAnsi="Calibri"/>
          <w:sz w:val="20"/>
          <w:szCs w:val="20"/>
        </w:rPr>
      </w:pPr>
      <w:r w:rsidRPr="00626A4E">
        <w:rPr>
          <w:rFonts w:ascii="Calibri" w:hAnsi="Calibri"/>
          <w:b/>
          <w:bCs/>
          <w:sz w:val="20"/>
          <w:szCs w:val="20"/>
        </w:rPr>
        <w:t xml:space="preserve"> </w:t>
      </w:r>
      <w:r w:rsidRPr="00626A4E">
        <w:rPr>
          <w:rFonts w:ascii="Calibri" w:hAnsi="Calibri"/>
          <w:b/>
          <w:sz w:val="20"/>
          <w:szCs w:val="20"/>
        </w:rPr>
        <w:t>Shanghai</w:t>
      </w:r>
      <w:r w:rsidRPr="00626A4E">
        <w:rPr>
          <w:rFonts w:ascii="Calibri" w:hAnsi="Calibri"/>
          <w:sz w:val="20"/>
          <w:szCs w:val="20"/>
        </w:rPr>
        <w:t xml:space="preserve"> </w:t>
      </w:r>
      <w:r w:rsidRPr="00626A4E">
        <w:rPr>
          <w:rFonts w:ascii="Calibri" w:hAnsi="Calibri"/>
          <w:b/>
          <w:bCs/>
          <w:sz w:val="20"/>
          <w:szCs w:val="20"/>
        </w:rPr>
        <w:t>is</w:t>
      </w:r>
      <w:r w:rsidRPr="00626A4E">
        <w:rPr>
          <w:rFonts w:ascii="Calibri" w:hAnsi="Calibri"/>
          <w:sz w:val="20"/>
          <w:szCs w:val="20"/>
        </w:rPr>
        <w:t xml:space="preserve"> the largest city in China, and one of the largest metropolitan areas in the world, with over 20 million people. Located on China's central eastern coast at the mouth of the Yangtze River, it is the economic center of </w:t>
      </w:r>
      <w:r w:rsidRPr="00626A4E">
        <w:rPr>
          <w:rFonts w:ascii="Calibri" w:hAnsi="Calibri"/>
          <w:sz w:val="20"/>
          <w:szCs w:val="20"/>
        </w:rPr>
        <w:lastRenderedPageBreak/>
        <w:t xml:space="preserve">China and one of the trading centers of the world. The city is administered as a municipality of the People's Republic of China with province-level status. </w:t>
      </w:r>
    </w:p>
    <w:p w14:paraId="1F5E2F9C" w14:textId="77777777" w:rsidR="00D81B9C" w:rsidRPr="00626A4E" w:rsidRDefault="00D81B9C" w:rsidP="00C14FE7">
      <w:pPr>
        <w:rPr>
          <w:rFonts w:ascii="Calibri" w:hAnsi="Calibri"/>
          <w:sz w:val="20"/>
          <w:szCs w:val="20"/>
        </w:rPr>
      </w:pPr>
    </w:p>
    <w:p w14:paraId="7B553994" w14:textId="77777777" w:rsidR="00C14FE7" w:rsidRDefault="00C14FE7" w:rsidP="00C14FE7">
      <w:pPr>
        <w:rPr>
          <w:rFonts w:ascii="Calibri" w:hAnsi="Calibri"/>
          <w:sz w:val="20"/>
          <w:szCs w:val="20"/>
        </w:rPr>
      </w:pPr>
      <w:r w:rsidRPr="00626A4E">
        <w:rPr>
          <w:rFonts w:ascii="Calibri" w:hAnsi="Calibri"/>
          <w:sz w:val="20"/>
          <w:szCs w:val="20"/>
        </w:rPr>
        <w:t> </w:t>
      </w:r>
      <w:r w:rsidRPr="00626A4E">
        <w:rPr>
          <w:rFonts w:ascii="Calibri" w:hAnsi="Calibri"/>
          <w:b/>
          <w:sz w:val="20"/>
          <w:szCs w:val="20"/>
        </w:rPr>
        <w:t>Shanghai University</w:t>
      </w:r>
      <w:r w:rsidRPr="00626A4E">
        <w:rPr>
          <w:rFonts w:ascii="Calibri" w:hAnsi="Calibri"/>
          <w:sz w:val="20"/>
          <w:szCs w:val="20"/>
        </w:rPr>
        <w:t xml:space="preserve"> is a public, comprehensive university located in Shanghai, China. The University consists of 21 colleges and schools and 2 independent departments, offering 58 undergraduate majors, 86 Master’s degree programs, and 20 doctoral degree programs. The University has high quality faculty and a large group of experts and professors who are famous in academic fields.  The University enrolls more than 38,000 full-time students. Its campuses cover an a</w:t>
      </w:r>
      <w:r w:rsidR="007C520C" w:rsidRPr="00626A4E">
        <w:rPr>
          <w:rFonts w:ascii="Calibri" w:hAnsi="Calibri"/>
          <w:sz w:val="20"/>
          <w:szCs w:val="20"/>
        </w:rPr>
        <w:t xml:space="preserve">rea of over 160 hectares. </w:t>
      </w:r>
    </w:p>
    <w:p w14:paraId="0F8ECEAA" w14:textId="77777777" w:rsidR="00D81B9C" w:rsidRPr="00626A4E" w:rsidRDefault="00D81B9C" w:rsidP="00C14FE7">
      <w:pPr>
        <w:rPr>
          <w:rFonts w:ascii="Calibri" w:hAnsi="Calibri"/>
          <w:sz w:val="20"/>
          <w:szCs w:val="20"/>
        </w:rPr>
      </w:pPr>
    </w:p>
    <w:p w14:paraId="749B18CF" w14:textId="77777777" w:rsidR="00C14FE7" w:rsidRPr="00626A4E" w:rsidRDefault="000F7A04" w:rsidP="00C14FE7">
      <w:pPr>
        <w:rPr>
          <w:rFonts w:ascii="Calibri" w:hAnsi="Calibri"/>
          <w:sz w:val="20"/>
          <w:szCs w:val="20"/>
        </w:rPr>
      </w:pPr>
      <w:r w:rsidRPr="00626A4E">
        <w:rPr>
          <w:rFonts w:ascii="Calibri" w:hAnsi="Calibri"/>
          <w:sz w:val="20"/>
          <w:szCs w:val="20"/>
        </w:rPr>
        <w:t xml:space="preserve"> </w:t>
      </w:r>
      <w:r w:rsidR="00C14FE7" w:rsidRPr="00626A4E">
        <w:rPr>
          <w:rFonts w:ascii="Calibri" w:hAnsi="Calibri"/>
          <w:b/>
          <w:bCs/>
          <w:sz w:val="20"/>
          <w:szCs w:val="20"/>
        </w:rPr>
        <w:t xml:space="preserve">Accommodations: </w:t>
      </w:r>
      <w:r w:rsidR="00C14FE7" w:rsidRPr="00626A4E">
        <w:rPr>
          <w:rFonts w:ascii="Calibri" w:hAnsi="Calibri"/>
          <w:sz w:val="20"/>
          <w:szCs w:val="20"/>
        </w:rPr>
        <w:t xml:space="preserve">Students reside in on-campus </w:t>
      </w:r>
      <w:r w:rsidR="00777E91">
        <w:rPr>
          <w:rFonts w:ascii="Calibri" w:hAnsi="Calibri"/>
          <w:sz w:val="20"/>
          <w:szCs w:val="20"/>
        </w:rPr>
        <w:t xml:space="preserve">international students </w:t>
      </w:r>
      <w:proofErr w:type="gramStart"/>
      <w:r w:rsidR="00C14FE7" w:rsidRPr="00626A4E">
        <w:rPr>
          <w:rFonts w:ascii="Calibri" w:hAnsi="Calibri"/>
          <w:sz w:val="20"/>
          <w:szCs w:val="20"/>
        </w:rPr>
        <w:t>dorms which</w:t>
      </w:r>
      <w:proofErr w:type="gramEnd"/>
      <w:r w:rsidR="00C14FE7" w:rsidRPr="00626A4E">
        <w:rPr>
          <w:rFonts w:ascii="Calibri" w:hAnsi="Calibri"/>
          <w:sz w:val="20"/>
          <w:szCs w:val="20"/>
        </w:rPr>
        <w:t xml:space="preserve"> is equipped with air condition, TV, table</w:t>
      </w:r>
      <w:r w:rsidR="00C14FE7" w:rsidRPr="00626A4E">
        <w:rPr>
          <w:rFonts w:ascii="Calibri" w:hAnsi="Calibri" w:hint="eastAsia"/>
          <w:sz w:val="20"/>
          <w:szCs w:val="20"/>
        </w:rPr>
        <w:t>s</w:t>
      </w:r>
      <w:r w:rsidR="00C14FE7" w:rsidRPr="00626A4E">
        <w:rPr>
          <w:rFonts w:ascii="Calibri" w:hAnsi="Calibri"/>
          <w:sz w:val="20"/>
          <w:szCs w:val="20"/>
        </w:rPr>
        <w:t xml:space="preserve">, </w:t>
      </w:r>
      <w:r w:rsidR="00C14FE7" w:rsidRPr="00626A4E">
        <w:rPr>
          <w:rFonts w:ascii="Calibri" w:hAnsi="Calibri" w:hint="eastAsia"/>
          <w:sz w:val="20"/>
          <w:szCs w:val="20"/>
        </w:rPr>
        <w:t xml:space="preserve">chair, </w:t>
      </w:r>
      <w:r w:rsidRPr="00626A4E">
        <w:rPr>
          <w:rFonts w:ascii="Calibri" w:hAnsi="Calibri"/>
          <w:sz w:val="20"/>
          <w:szCs w:val="20"/>
        </w:rPr>
        <w:t xml:space="preserve">and bed </w:t>
      </w:r>
      <w:r w:rsidRPr="00EB2757">
        <w:rPr>
          <w:rFonts w:ascii="Calibri" w:hAnsi="Calibri"/>
          <w:b/>
          <w:sz w:val="20"/>
          <w:szCs w:val="20"/>
        </w:rPr>
        <w:t>in a single</w:t>
      </w:r>
      <w:r w:rsidR="00C14FE7" w:rsidRPr="00EB2757">
        <w:rPr>
          <w:rFonts w:ascii="Calibri" w:hAnsi="Calibri"/>
          <w:b/>
          <w:sz w:val="20"/>
          <w:szCs w:val="20"/>
        </w:rPr>
        <w:t xml:space="preserve"> bedroom with bathroom</w:t>
      </w:r>
      <w:r w:rsidR="00C14FE7" w:rsidRPr="00626A4E">
        <w:rPr>
          <w:rFonts w:ascii="Calibri" w:hAnsi="Calibri"/>
          <w:sz w:val="20"/>
          <w:szCs w:val="20"/>
        </w:rPr>
        <w:t xml:space="preserve">. Several cafeterias on campus are available for students. </w:t>
      </w:r>
    </w:p>
    <w:p w14:paraId="7D13C138" w14:textId="77777777" w:rsidR="00C14FE7" w:rsidRPr="00626A4E" w:rsidRDefault="00C14FE7" w:rsidP="00C14FE7">
      <w:pPr>
        <w:spacing w:line="180" w:lineRule="auto"/>
        <w:rPr>
          <w:rFonts w:ascii="Calibri" w:hAnsi="Calibri"/>
          <w:bCs/>
          <w:sz w:val="22"/>
          <w:szCs w:val="22"/>
        </w:rPr>
      </w:pPr>
      <w:r w:rsidRPr="00B9739C">
        <w:rPr>
          <w:rFonts w:ascii="Calibri" w:hAnsi="Calibri"/>
          <w:b/>
          <w:bCs/>
          <w:sz w:val="20"/>
          <w:szCs w:val="20"/>
        </w:rPr>
        <w:t> </w:t>
      </w:r>
    </w:p>
    <w:p w14:paraId="79E883A4" w14:textId="77777777" w:rsidR="000F7A04" w:rsidRPr="00D81B9C" w:rsidRDefault="000F7A04" w:rsidP="000F7A04">
      <w:pPr>
        <w:pStyle w:val="PlainText"/>
        <w:rPr>
          <w:rFonts w:ascii="Centaur" w:hAnsi="Centaur"/>
        </w:rPr>
      </w:pPr>
      <w:r w:rsidRPr="00D81B9C">
        <w:rPr>
          <w:rFonts w:ascii="Centaur" w:hAnsi="Centaur"/>
        </w:rPr>
        <w:t>Cost for the Program: around $</w:t>
      </w:r>
      <w:r w:rsidR="006E410A">
        <w:rPr>
          <w:rFonts w:ascii="Centaur" w:hAnsi="Centaur"/>
        </w:rPr>
        <w:t>52</w:t>
      </w:r>
      <w:r w:rsidR="00D81B9C" w:rsidRPr="00D81B9C">
        <w:rPr>
          <w:rFonts w:ascii="Centaur" w:hAnsi="Centaur"/>
        </w:rPr>
        <w:t xml:space="preserve">00 </w:t>
      </w:r>
      <w:r w:rsidRPr="00D81B9C">
        <w:rPr>
          <w:rFonts w:ascii="Centaur" w:hAnsi="Centaur"/>
        </w:rPr>
        <w:t>(Approximately) plus Truman State University tuition (6 or 7 credits)</w:t>
      </w:r>
    </w:p>
    <w:p w14:paraId="680F25FC" w14:textId="77777777" w:rsidR="00335CF7" w:rsidRPr="00D81B9C" w:rsidRDefault="000F7A04" w:rsidP="00335CF7">
      <w:pPr>
        <w:pStyle w:val="PlainText"/>
      </w:pPr>
      <w:r w:rsidRPr="00D81B9C">
        <w:t>T</w:t>
      </w:r>
      <w:r w:rsidR="00626A4E" w:rsidRPr="00D81B9C">
        <w:t>he cost of program will include;</w:t>
      </w:r>
      <w:r w:rsidR="00777E91">
        <w:t xml:space="preserve"> International round trip air ticket</w:t>
      </w:r>
      <w:r w:rsidR="00626A4E" w:rsidRPr="00D81B9C">
        <w:t>,</w:t>
      </w:r>
      <w:r w:rsidRPr="00D81B9C">
        <w:t xml:space="preserve"> Shanghai University tuition</w:t>
      </w:r>
      <w:r w:rsidR="00626A4E" w:rsidRPr="00D81B9C">
        <w:t>,</w:t>
      </w:r>
      <w:r w:rsidRPr="00D81B9C">
        <w:t xml:space="preserve"> Books</w:t>
      </w:r>
      <w:r w:rsidR="00626A4E" w:rsidRPr="00D81B9C">
        <w:t>,</w:t>
      </w:r>
      <w:r w:rsidR="00EB2757" w:rsidRPr="00D81B9C">
        <w:t xml:space="preserve"> r</w:t>
      </w:r>
      <w:r w:rsidRPr="00D81B9C">
        <w:t>oom at Shanghai University</w:t>
      </w:r>
      <w:r w:rsidR="00626A4E" w:rsidRPr="00D81B9C">
        <w:t>,</w:t>
      </w:r>
      <w:r w:rsidR="00EB2757" w:rsidRPr="00D81B9C">
        <w:t xml:space="preserve"> </w:t>
      </w:r>
      <w:r w:rsidR="00777E91">
        <w:t xml:space="preserve">weekend </w:t>
      </w:r>
      <w:r w:rsidR="00EB2757" w:rsidRPr="00D81B9C">
        <w:t>f</w:t>
      </w:r>
      <w:r w:rsidR="00777E91">
        <w:t>ield trips in Shanghai and to Hangzhou, Suzhou, and more;</w:t>
      </w:r>
      <w:r w:rsidR="00EB2757" w:rsidRPr="00D81B9C">
        <w:t xml:space="preserve"> m</w:t>
      </w:r>
      <w:r w:rsidRPr="00D81B9C">
        <w:t>eals and hotel in Beijing</w:t>
      </w:r>
      <w:r w:rsidR="00626A4E" w:rsidRPr="00D81B9C">
        <w:t>,</w:t>
      </w:r>
      <w:r w:rsidR="00EB2757" w:rsidRPr="00D81B9C">
        <w:t xml:space="preserve"> </w:t>
      </w:r>
      <w:r w:rsidR="00777E91">
        <w:t xml:space="preserve">Xian plus </w:t>
      </w:r>
      <w:r w:rsidR="00EB2757" w:rsidRPr="00D81B9C">
        <w:t>e</w:t>
      </w:r>
      <w:r w:rsidRPr="00D81B9C">
        <w:t xml:space="preserve">ntry fees to most sites in </w:t>
      </w:r>
      <w:r w:rsidR="00777E91" w:rsidRPr="00D81B9C">
        <w:t>Beijing,</w:t>
      </w:r>
      <w:r w:rsidR="00777E91">
        <w:t xml:space="preserve"> Xian; </w:t>
      </w:r>
      <w:r w:rsidR="00626A4E" w:rsidRPr="00D81B9C">
        <w:t>t</w:t>
      </w:r>
      <w:r w:rsidRPr="00D81B9C">
        <w:t>ransportation in Beijing</w:t>
      </w:r>
      <w:r w:rsidR="00777E91">
        <w:t>, Xian, and from Xian</w:t>
      </w:r>
      <w:r w:rsidRPr="00D81B9C">
        <w:t xml:space="preserve"> to Shanghai</w:t>
      </w:r>
      <w:r w:rsidR="00EB2757" w:rsidRPr="00D81B9C">
        <w:t xml:space="preserve"> and </w:t>
      </w:r>
      <w:r w:rsidR="00777E91">
        <w:t>insurance.</w:t>
      </w:r>
    </w:p>
    <w:p w14:paraId="283114AF" w14:textId="77777777" w:rsidR="00D81B9C" w:rsidRDefault="00D81B9C" w:rsidP="00335CF7">
      <w:pPr>
        <w:pStyle w:val="PlainText"/>
        <w:rPr>
          <w:sz w:val="16"/>
          <w:szCs w:val="16"/>
        </w:rPr>
      </w:pPr>
    </w:p>
    <w:p w14:paraId="7DF332C5" w14:textId="77777777" w:rsidR="00D81B9C" w:rsidRPr="00D81B9C" w:rsidRDefault="00D81B9C" w:rsidP="00D81B9C">
      <w:pPr>
        <w:ind w:right="-1080"/>
        <w:rPr>
          <w:rFonts w:ascii="Centaur" w:hAnsi="Centaur"/>
          <w:b/>
          <w:sz w:val="22"/>
          <w:szCs w:val="22"/>
          <w:u w:val="single"/>
        </w:rPr>
      </w:pPr>
      <w:r w:rsidRPr="00D81B9C">
        <w:rPr>
          <w:rFonts w:ascii="Centaur" w:hAnsi="Centaur"/>
          <w:b/>
          <w:sz w:val="22"/>
          <w:szCs w:val="22"/>
          <w:u w:val="single"/>
        </w:rPr>
        <w:t>Benefits</w:t>
      </w:r>
    </w:p>
    <w:p w14:paraId="75EFAE6B" w14:textId="77777777" w:rsidR="00D81B9C" w:rsidRPr="006E410A" w:rsidRDefault="00D81B9C" w:rsidP="00D81B9C">
      <w:pPr>
        <w:numPr>
          <w:ilvl w:val="0"/>
          <w:numId w:val="2"/>
        </w:numPr>
        <w:ind w:right="-1080"/>
        <w:rPr>
          <w:rFonts w:ascii="Centaur" w:hAnsi="Centaur"/>
          <w:b/>
          <w:sz w:val="22"/>
          <w:szCs w:val="22"/>
          <w:u w:val="single"/>
        </w:rPr>
      </w:pPr>
      <w:r w:rsidRPr="006E410A">
        <w:rPr>
          <w:rFonts w:ascii="Centaur" w:hAnsi="Centaur"/>
          <w:b/>
          <w:sz w:val="22"/>
          <w:szCs w:val="22"/>
        </w:rPr>
        <w:t>Receive academic credit</w:t>
      </w:r>
      <w:r w:rsidR="006E410A" w:rsidRPr="006E410A">
        <w:rPr>
          <w:rFonts w:ascii="Centaur" w:hAnsi="Centaur"/>
          <w:b/>
          <w:sz w:val="22"/>
          <w:szCs w:val="22"/>
        </w:rPr>
        <w:t xml:space="preserve"> or internship credits </w:t>
      </w:r>
    </w:p>
    <w:p w14:paraId="07032CA5" w14:textId="77777777" w:rsidR="00D81B9C" w:rsidRPr="00D81B9C" w:rsidRDefault="00D81B9C" w:rsidP="00D81B9C">
      <w:pPr>
        <w:numPr>
          <w:ilvl w:val="0"/>
          <w:numId w:val="2"/>
        </w:numPr>
        <w:ind w:right="-1080"/>
        <w:rPr>
          <w:rFonts w:ascii="Centaur" w:hAnsi="Centaur"/>
          <w:b/>
          <w:sz w:val="22"/>
          <w:szCs w:val="22"/>
          <w:u w:val="single"/>
        </w:rPr>
      </w:pPr>
      <w:r w:rsidRPr="00D81B9C">
        <w:rPr>
          <w:rFonts w:ascii="Centaur" w:hAnsi="Centaur"/>
          <w:sz w:val="22"/>
          <w:szCs w:val="22"/>
        </w:rPr>
        <w:t xml:space="preserve">Study Chinese Language </w:t>
      </w:r>
    </w:p>
    <w:p w14:paraId="1FD46D77" w14:textId="77777777" w:rsidR="00D81B9C" w:rsidRPr="00D81B9C" w:rsidRDefault="00D81B9C" w:rsidP="00D81B9C">
      <w:pPr>
        <w:numPr>
          <w:ilvl w:val="0"/>
          <w:numId w:val="2"/>
        </w:numPr>
        <w:ind w:right="-1080"/>
        <w:rPr>
          <w:rFonts w:ascii="Centaur" w:hAnsi="Centaur"/>
          <w:b/>
          <w:sz w:val="22"/>
          <w:szCs w:val="22"/>
          <w:u w:val="single"/>
        </w:rPr>
      </w:pPr>
      <w:r w:rsidRPr="00D81B9C">
        <w:rPr>
          <w:rFonts w:ascii="Centaur" w:hAnsi="Centaur"/>
          <w:sz w:val="22"/>
          <w:szCs w:val="22"/>
        </w:rPr>
        <w:t xml:space="preserve">Study Chinese Economics and Business in Asia </w:t>
      </w:r>
    </w:p>
    <w:p w14:paraId="3378388F" w14:textId="77777777" w:rsidR="00D81B9C" w:rsidRPr="00D81B9C" w:rsidRDefault="00D81B9C" w:rsidP="00D81B9C">
      <w:pPr>
        <w:numPr>
          <w:ilvl w:val="0"/>
          <w:numId w:val="2"/>
        </w:numPr>
        <w:ind w:right="-1080"/>
        <w:rPr>
          <w:rFonts w:ascii="Centaur" w:hAnsi="Centaur"/>
          <w:b/>
          <w:sz w:val="22"/>
          <w:szCs w:val="22"/>
          <w:u w:val="single"/>
        </w:rPr>
      </w:pPr>
      <w:r w:rsidRPr="00D81B9C">
        <w:rPr>
          <w:rFonts w:ascii="Centaur" w:hAnsi="Centaur"/>
          <w:sz w:val="22"/>
          <w:szCs w:val="22"/>
        </w:rPr>
        <w:t>Learn Chinese history, literature, arts, and Chinese calligraphy.</w:t>
      </w:r>
    </w:p>
    <w:p w14:paraId="261EA6FC" w14:textId="77777777" w:rsidR="00D81B9C" w:rsidRPr="00D81B9C" w:rsidRDefault="00D81B9C" w:rsidP="00D81B9C">
      <w:pPr>
        <w:numPr>
          <w:ilvl w:val="0"/>
          <w:numId w:val="2"/>
        </w:numPr>
        <w:ind w:right="-1080"/>
        <w:rPr>
          <w:rFonts w:ascii="Centaur" w:hAnsi="Centaur"/>
          <w:b/>
          <w:sz w:val="22"/>
          <w:szCs w:val="22"/>
          <w:u w:val="single"/>
        </w:rPr>
      </w:pPr>
      <w:r w:rsidRPr="00D81B9C">
        <w:rPr>
          <w:rFonts w:ascii="Centaur" w:hAnsi="Centaur"/>
          <w:sz w:val="22"/>
          <w:szCs w:val="22"/>
        </w:rPr>
        <w:t>Experience Chinese culture, museums, gallery and historical sites.</w:t>
      </w:r>
    </w:p>
    <w:p w14:paraId="00F8CDA5" w14:textId="77777777" w:rsidR="00D81B9C" w:rsidRPr="00D81B9C" w:rsidRDefault="00D81B9C" w:rsidP="00D81B9C">
      <w:pPr>
        <w:numPr>
          <w:ilvl w:val="0"/>
          <w:numId w:val="2"/>
        </w:numPr>
        <w:ind w:right="-1080"/>
        <w:rPr>
          <w:rFonts w:ascii="Centaur" w:hAnsi="Centaur"/>
          <w:b/>
          <w:sz w:val="22"/>
          <w:szCs w:val="22"/>
          <w:u w:val="single"/>
        </w:rPr>
      </w:pPr>
      <w:r w:rsidRPr="00D81B9C">
        <w:rPr>
          <w:rFonts w:ascii="Centaur" w:hAnsi="Centaur"/>
          <w:sz w:val="22"/>
          <w:szCs w:val="22"/>
        </w:rPr>
        <w:t>Gain an increased awareness of China and Asia business and how the China and Asia economy and business and world economics and business affect each other.</w:t>
      </w:r>
    </w:p>
    <w:p w14:paraId="63F5D9FA" w14:textId="77777777" w:rsidR="00D81B9C" w:rsidRPr="00D81B9C" w:rsidRDefault="00D81B9C" w:rsidP="00D81B9C">
      <w:pPr>
        <w:numPr>
          <w:ilvl w:val="0"/>
          <w:numId w:val="2"/>
        </w:numPr>
        <w:ind w:right="-1080"/>
        <w:rPr>
          <w:rFonts w:ascii="Centaur" w:hAnsi="Centaur"/>
          <w:b/>
          <w:sz w:val="22"/>
          <w:szCs w:val="22"/>
          <w:u w:val="single"/>
        </w:rPr>
      </w:pPr>
      <w:r w:rsidRPr="00D81B9C">
        <w:rPr>
          <w:rFonts w:ascii="Centaur" w:hAnsi="Centaur"/>
          <w:sz w:val="22"/>
          <w:szCs w:val="22"/>
        </w:rPr>
        <w:t>Gain an increased awareness of the ongoing changes in Chinese society.</w:t>
      </w:r>
    </w:p>
    <w:p w14:paraId="69B83E03" w14:textId="77777777" w:rsidR="00D81B9C" w:rsidRPr="00EC021E" w:rsidRDefault="00D81B9C" w:rsidP="00D81B9C">
      <w:pPr>
        <w:numPr>
          <w:ilvl w:val="0"/>
          <w:numId w:val="2"/>
        </w:numPr>
        <w:ind w:right="-1080"/>
        <w:rPr>
          <w:rFonts w:ascii="Centaur" w:hAnsi="Centaur"/>
          <w:b/>
          <w:sz w:val="22"/>
          <w:szCs w:val="22"/>
          <w:u w:val="single"/>
        </w:rPr>
      </w:pPr>
      <w:r w:rsidRPr="00D81B9C">
        <w:rPr>
          <w:rFonts w:ascii="Centaur" w:hAnsi="Centaur"/>
          <w:sz w:val="22"/>
          <w:szCs w:val="22"/>
        </w:rPr>
        <w:t>Gain an increased awareness and understanding of the Sino-American relationship.</w:t>
      </w:r>
    </w:p>
    <w:p w14:paraId="5C2FD780" w14:textId="77777777" w:rsidR="00EC021E" w:rsidRPr="00D81B9C" w:rsidRDefault="00EC021E" w:rsidP="00D81B9C">
      <w:pPr>
        <w:numPr>
          <w:ilvl w:val="0"/>
          <w:numId w:val="2"/>
        </w:numPr>
        <w:ind w:right="-1080"/>
        <w:rPr>
          <w:rFonts w:ascii="Centaur" w:hAnsi="Centaur"/>
          <w:b/>
          <w:sz w:val="22"/>
          <w:szCs w:val="22"/>
          <w:u w:val="single"/>
        </w:rPr>
      </w:pPr>
      <w:r>
        <w:rPr>
          <w:rFonts w:ascii="Centaur" w:hAnsi="Centaur"/>
          <w:sz w:val="22"/>
          <w:szCs w:val="22"/>
        </w:rPr>
        <w:t>Gain an internship opportunity in a world leading advertising agency Shanghai branch</w:t>
      </w:r>
      <w:r w:rsidR="00ED558E">
        <w:rPr>
          <w:rFonts w:ascii="Centaur" w:hAnsi="Centaur"/>
          <w:sz w:val="22"/>
          <w:szCs w:val="22"/>
        </w:rPr>
        <w:t>.</w:t>
      </w:r>
    </w:p>
    <w:p w14:paraId="326B1E3F" w14:textId="77777777" w:rsidR="00D81B9C" w:rsidRPr="006E410A" w:rsidRDefault="00D81B9C" w:rsidP="00D81B9C">
      <w:pPr>
        <w:numPr>
          <w:ilvl w:val="0"/>
          <w:numId w:val="2"/>
        </w:numPr>
        <w:ind w:right="-1080"/>
        <w:rPr>
          <w:rFonts w:ascii="Centaur" w:hAnsi="Centaur"/>
          <w:b/>
          <w:sz w:val="22"/>
          <w:szCs w:val="22"/>
          <w:u w:val="single"/>
        </w:rPr>
      </w:pPr>
      <w:r w:rsidRPr="00D81B9C">
        <w:rPr>
          <w:rFonts w:ascii="Centaur" w:hAnsi="Centaur"/>
          <w:sz w:val="22"/>
          <w:szCs w:val="22"/>
        </w:rPr>
        <w:t>Have an opportunity to teach English in China and Taiwan.</w:t>
      </w:r>
    </w:p>
    <w:p w14:paraId="52741B12" w14:textId="77777777" w:rsidR="006E410A" w:rsidRPr="006E410A" w:rsidRDefault="00EC021E" w:rsidP="00D81B9C">
      <w:pPr>
        <w:numPr>
          <w:ilvl w:val="0"/>
          <w:numId w:val="2"/>
        </w:numPr>
        <w:ind w:right="-1080"/>
        <w:rPr>
          <w:rFonts w:ascii="Centaur" w:hAnsi="Centaur"/>
          <w:b/>
          <w:sz w:val="22"/>
          <w:szCs w:val="22"/>
          <w:u w:val="single"/>
        </w:rPr>
      </w:pPr>
      <w:r>
        <w:rPr>
          <w:rFonts w:ascii="Centaur" w:hAnsi="Centaur"/>
          <w:b/>
          <w:sz w:val="22"/>
          <w:szCs w:val="22"/>
        </w:rPr>
        <w:t xml:space="preserve">Gain a </w:t>
      </w:r>
      <w:r w:rsidR="006E410A" w:rsidRPr="006E410A">
        <w:rPr>
          <w:rFonts w:ascii="Centaur" w:hAnsi="Centaur"/>
          <w:b/>
          <w:sz w:val="22"/>
          <w:szCs w:val="22"/>
        </w:rPr>
        <w:t>100%</w:t>
      </w:r>
      <w:r w:rsidR="009A4EB5">
        <w:rPr>
          <w:rFonts w:ascii="Centaur" w:hAnsi="Centaur"/>
          <w:b/>
          <w:sz w:val="22"/>
          <w:szCs w:val="22"/>
        </w:rPr>
        <w:t xml:space="preserve"> </w:t>
      </w:r>
      <w:r w:rsidR="006E410A" w:rsidRPr="006E410A">
        <w:rPr>
          <w:rFonts w:ascii="Centaur" w:hAnsi="Centaur"/>
          <w:b/>
          <w:sz w:val="22"/>
          <w:szCs w:val="22"/>
        </w:rPr>
        <w:t>cost</w:t>
      </w:r>
      <w:r w:rsidR="009A4EB5">
        <w:rPr>
          <w:rFonts w:ascii="Centaur" w:hAnsi="Centaur"/>
          <w:b/>
          <w:sz w:val="22"/>
          <w:szCs w:val="22"/>
        </w:rPr>
        <w:t xml:space="preserve">-free </w:t>
      </w:r>
      <w:r w:rsidR="009A4EB5" w:rsidRPr="006E410A">
        <w:rPr>
          <w:rFonts w:ascii="Centaur" w:hAnsi="Centaur"/>
          <w:b/>
          <w:sz w:val="22"/>
          <w:szCs w:val="22"/>
        </w:rPr>
        <w:t>trip</w:t>
      </w:r>
      <w:r w:rsidR="006E410A" w:rsidRPr="006E410A">
        <w:rPr>
          <w:rFonts w:ascii="Centaur" w:hAnsi="Centaur"/>
          <w:b/>
          <w:sz w:val="22"/>
          <w:szCs w:val="22"/>
        </w:rPr>
        <w:t xml:space="preserve"> to Taiwan for a month</w:t>
      </w:r>
      <w:r w:rsidR="006E410A">
        <w:rPr>
          <w:rFonts w:ascii="Centaur" w:hAnsi="Centaur"/>
          <w:b/>
          <w:sz w:val="22"/>
          <w:szCs w:val="22"/>
        </w:rPr>
        <w:t>.</w:t>
      </w:r>
    </w:p>
    <w:p w14:paraId="4B3F669E" w14:textId="77777777" w:rsidR="00D81B9C" w:rsidRPr="00D81B9C" w:rsidRDefault="00D81B9C" w:rsidP="00D81B9C">
      <w:pPr>
        <w:ind w:right="-1080"/>
        <w:rPr>
          <w:rFonts w:ascii="Centaur" w:hAnsi="Centaur"/>
          <w:b/>
          <w:sz w:val="22"/>
          <w:szCs w:val="22"/>
          <w:u w:val="single"/>
        </w:rPr>
      </w:pPr>
    </w:p>
    <w:p w14:paraId="5A509683" w14:textId="77777777" w:rsidR="00D81B9C" w:rsidRPr="00D81B9C" w:rsidRDefault="00D81B9C" w:rsidP="00D81B9C">
      <w:pPr>
        <w:ind w:right="-1080"/>
        <w:rPr>
          <w:rFonts w:ascii="Centaur" w:hAnsi="Centaur"/>
          <w:b/>
          <w:sz w:val="22"/>
          <w:szCs w:val="22"/>
          <w:u w:val="single"/>
        </w:rPr>
      </w:pPr>
      <w:r w:rsidRPr="00D81B9C">
        <w:rPr>
          <w:rFonts w:ascii="Centaur" w:hAnsi="Centaur"/>
          <w:b/>
          <w:sz w:val="22"/>
          <w:szCs w:val="22"/>
          <w:u w:val="single"/>
        </w:rPr>
        <w:t xml:space="preserve">Eligibility: </w:t>
      </w:r>
    </w:p>
    <w:p w14:paraId="60AAF4A2" w14:textId="77777777" w:rsidR="00D81B9C" w:rsidRDefault="00D81B9C" w:rsidP="00D81B9C">
      <w:pPr>
        <w:ind w:right="-1080"/>
        <w:rPr>
          <w:rFonts w:ascii="Centaur" w:hAnsi="Centaur"/>
          <w:sz w:val="22"/>
          <w:szCs w:val="22"/>
        </w:rPr>
      </w:pPr>
      <w:r w:rsidRPr="00D81B9C">
        <w:rPr>
          <w:rFonts w:ascii="Centaur" w:hAnsi="Centaur"/>
          <w:sz w:val="22"/>
          <w:szCs w:val="22"/>
        </w:rPr>
        <w:t>No previous Chinese language or Chinese knowledge is required. All levels of Chinese Language will be offered at Shanghai University.</w:t>
      </w:r>
    </w:p>
    <w:p w14:paraId="1977CAEA" w14:textId="77777777" w:rsidR="00D81B9C" w:rsidRPr="00D81B9C" w:rsidRDefault="00D81B9C" w:rsidP="00D81B9C">
      <w:pPr>
        <w:ind w:right="-1080"/>
        <w:rPr>
          <w:rFonts w:ascii="Centaur" w:hAnsi="Centaur"/>
          <w:sz w:val="22"/>
          <w:szCs w:val="22"/>
        </w:rPr>
      </w:pPr>
    </w:p>
    <w:p w14:paraId="23B0213E" w14:textId="77777777" w:rsidR="00D81B9C" w:rsidRPr="00D81B9C" w:rsidRDefault="00D81B9C" w:rsidP="00D81B9C">
      <w:pPr>
        <w:ind w:right="-1080"/>
        <w:rPr>
          <w:rFonts w:ascii="Centaur" w:hAnsi="Centaur"/>
          <w:sz w:val="22"/>
          <w:szCs w:val="22"/>
        </w:rPr>
      </w:pPr>
      <w:r w:rsidRPr="00D81B9C">
        <w:rPr>
          <w:rFonts w:ascii="Centaur" w:hAnsi="Centaur"/>
          <w:b/>
          <w:sz w:val="22"/>
          <w:szCs w:val="22"/>
          <w:u w:val="single"/>
        </w:rPr>
        <w:t>Financial Aid</w:t>
      </w:r>
      <w:r w:rsidRPr="00D81B9C">
        <w:rPr>
          <w:rFonts w:ascii="Centaur" w:hAnsi="Centaur" w:hint="eastAsia"/>
          <w:sz w:val="22"/>
          <w:szCs w:val="22"/>
        </w:rPr>
        <w:t>：</w:t>
      </w:r>
    </w:p>
    <w:p w14:paraId="36F7FDC6" w14:textId="77777777" w:rsidR="00D81B9C" w:rsidRDefault="00D81B9C" w:rsidP="00D81B9C">
      <w:pPr>
        <w:ind w:right="-1080"/>
        <w:rPr>
          <w:rFonts w:ascii="Centaur" w:hAnsi="Centaur"/>
          <w:sz w:val="22"/>
          <w:szCs w:val="22"/>
        </w:rPr>
      </w:pPr>
      <w:r w:rsidRPr="00D81B9C">
        <w:rPr>
          <w:rFonts w:ascii="Centaur" w:hAnsi="Centaur"/>
          <w:sz w:val="22"/>
          <w:szCs w:val="22"/>
        </w:rPr>
        <w:t xml:space="preserve">Financial aid and/or scholarship funds received through Truman State University may be applied to this program. Please contact the Financial Aid office (MC103), Center for International Education (KB114) or the program director, Julie </w:t>
      </w:r>
      <w:proofErr w:type="spellStart"/>
      <w:r w:rsidRPr="00D81B9C">
        <w:rPr>
          <w:rFonts w:ascii="Centaur" w:hAnsi="Centaur"/>
          <w:sz w:val="22"/>
          <w:szCs w:val="22"/>
        </w:rPr>
        <w:t>Minn</w:t>
      </w:r>
      <w:proofErr w:type="spellEnd"/>
      <w:r w:rsidRPr="00D81B9C">
        <w:rPr>
          <w:rFonts w:ascii="Centaur" w:hAnsi="Centaur"/>
          <w:sz w:val="22"/>
          <w:szCs w:val="22"/>
        </w:rPr>
        <w:t xml:space="preserve"> for further information.</w:t>
      </w:r>
    </w:p>
    <w:p w14:paraId="62CF5BE3" w14:textId="77777777" w:rsidR="00D81B9C" w:rsidRPr="00D81B9C" w:rsidRDefault="00D81B9C" w:rsidP="00D81B9C">
      <w:pPr>
        <w:ind w:right="-1080"/>
        <w:rPr>
          <w:rFonts w:ascii="Centaur" w:hAnsi="Centaur"/>
          <w:sz w:val="22"/>
          <w:szCs w:val="22"/>
        </w:rPr>
      </w:pPr>
    </w:p>
    <w:p w14:paraId="4804EDD4" w14:textId="77777777" w:rsidR="00D81B9C" w:rsidRPr="00D81B9C" w:rsidRDefault="00D81B9C" w:rsidP="00D81B9C">
      <w:pPr>
        <w:ind w:right="-1080"/>
        <w:rPr>
          <w:rFonts w:ascii="Centaur" w:hAnsi="Centaur"/>
          <w:b/>
          <w:sz w:val="22"/>
          <w:szCs w:val="22"/>
          <w:u w:val="single"/>
        </w:rPr>
      </w:pPr>
      <w:r w:rsidRPr="00D81B9C">
        <w:rPr>
          <w:rFonts w:ascii="Centaur" w:hAnsi="Centaur"/>
          <w:b/>
          <w:sz w:val="22"/>
          <w:szCs w:val="22"/>
          <w:u w:val="single"/>
        </w:rPr>
        <w:t>Contact Information</w:t>
      </w:r>
    </w:p>
    <w:p w14:paraId="0024BA1B" w14:textId="77777777" w:rsidR="00D81B9C" w:rsidRPr="00D81B9C" w:rsidRDefault="00D81B9C" w:rsidP="00D81B9C">
      <w:pPr>
        <w:ind w:right="-1080"/>
        <w:rPr>
          <w:sz w:val="22"/>
          <w:szCs w:val="22"/>
        </w:rPr>
      </w:pPr>
      <w:r w:rsidRPr="006E410A">
        <w:rPr>
          <w:rFonts w:ascii="Centaur" w:hAnsi="Centaur"/>
          <w:b/>
          <w:sz w:val="22"/>
          <w:szCs w:val="22"/>
        </w:rPr>
        <w:t>Program Director</w:t>
      </w:r>
      <w:r w:rsidRPr="00D81B9C">
        <w:rPr>
          <w:rFonts w:ascii="Centaur" w:hAnsi="Centaur"/>
          <w:sz w:val="22"/>
          <w:szCs w:val="22"/>
        </w:rPr>
        <w:t xml:space="preserve">: Prof. Julie </w:t>
      </w:r>
      <w:proofErr w:type="spellStart"/>
      <w:r w:rsidRPr="00D81B9C">
        <w:rPr>
          <w:rFonts w:ascii="Centaur" w:hAnsi="Centaur"/>
          <w:sz w:val="22"/>
          <w:szCs w:val="22"/>
        </w:rPr>
        <w:t>Minn</w:t>
      </w:r>
      <w:proofErr w:type="spellEnd"/>
      <w:r w:rsidRPr="00D81B9C">
        <w:rPr>
          <w:rFonts w:ascii="Centaur" w:hAnsi="Centaur"/>
          <w:sz w:val="22"/>
          <w:szCs w:val="22"/>
        </w:rPr>
        <w:t xml:space="preserve">, MC 319, 785-6015, </w:t>
      </w:r>
      <w:hyperlink r:id="rId9" w:history="1">
        <w:r w:rsidRPr="00D81B9C">
          <w:rPr>
            <w:rStyle w:val="Hyperlink"/>
            <w:rFonts w:ascii="Centaur" w:hAnsi="Centaur"/>
            <w:sz w:val="22"/>
            <w:szCs w:val="22"/>
          </w:rPr>
          <w:t>jminn@truman.edu</w:t>
        </w:r>
      </w:hyperlink>
    </w:p>
    <w:p w14:paraId="1C045A5A" w14:textId="77777777" w:rsidR="00D81B9C" w:rsidRPr="00D81B9C" w:rsidRDefault="00D81B9C" w:rsidP="00D81B9C">
      <w:pPr>
        <w:ind w:right="-1080"/>
        <w:rPr>
          <w:rFonts w:ascii="Centaur" w:hAnsi="Centaur"/>
          <w:sz w:val="22"/>
          <w:szCs w:val="22"/>
        </w:rPr>
      </w:pPr>
      <w:r w:rsidRPr="00D81B9C">
        <w:rPr>
          <w:rFonts w:ascii="Centaur" w:hAnsi="Centaur"/>
          <w:sz w:val="22"/>
          <w:szCs w:val="22"/>
        </w:rPr>
        <w:t xml:space="preserve">Advisor in Business </w:t>
      </w:r>
      <w:r w:rsidR="006E77F0">
        <w:rPr>
          <w:rFonts w:ascii="Centaur" w:hAnsi="Centaur"/>
          <w:sz w:val="22"/>
          <w:szCs w:val="22"/>
        </w:rPr>
        <w:t>S</w:t>
      </w:r>
      <w:r w:rsidRPr="00D81B9C">
        <w:rPr>
          <w:rFonts w:ascii="Centaur" w:hAnsi="Centaur"/>
          <w:sz w:val="22"/>
          <w:szCs w:val="22"/>
        </w:rPr>
        <w:t xml:space="preserve">chool: Dr. Lin Zhang, VH2434, 785-4365, </w:t>
      </w:r>
      <w:hyperlink r:id="rId10" w:history="1">
        <w:r w:rsidRPr="00D81B9C">
          <w:rPr>
            <w:rFonts w:ascii="Centaur" w:hAnsi="Centaur"/>
            <w:sz w:val="22"/>
            <w:szCs w:val="22"/>
          </w:rPr>
          <w:t>linzhang@truman.edu</w:t>
        </w:r>
      </w:hyperlink>
    </w:p>
    <w:p w14:paraId="6E0AFF8B" w14:textId="77777777" w:rsidR="00D81B9C" w:rsidRPr="00D81B9C" w:rsidRDefault="00D81B9C" w:rsidP="00D81B9C">
      <w:pPr>
        <w:ind w:right="-1080"/>
        <w:rPr>
          <w:rFonts w:ascii="Centaur" w:hAnsi="Centaur"/>
          <w:sz w:val="22"/>
          <w:szCs w:val="22"/>
        </w:rPr>
      </w:pPr>
      <w:r w:rsidRPr="00D81B9C">
        <w:rPr>
          <w:rFonts w:ascii="Centaur" w:hAnsi="Centaur"/>
          <w:sz w:val="22"/>
          <w:szCs w:val="22"/>
        </w:rPr>
        <w:t xml:space="preserve">Advisor in </w:t>
      </w:r>
      <w:r w:rsidR="006E77F0">
        <w:rPr>
          <w:rFonts w:ascii="Centaur" w:hAnsi="Centaur"/>
          <w:sz w:val="22"/>
          <w:szCs w:val="22"/>
        </w:rPr>
        <w:t>A</w:t>
      </w:r>
      <w:r w:rsidRPr="00D81B9C">
        <w:rPr>
          <w:rFonts w:ascii="Centaur" w:hAnsi="Centaur"/>
          <w:sz w:val="22"/>
          <w:szCs w:val="22"/>
        </w:rPr>
        <w:t xml:space="preserve">rt </w:t>
      </w:r>
      <w:r w:rsidR="006E77F0">
        <w:rPr>
          <w:rFonts w:ascii="Centaur" w:hAnsi="Centaur"/>
          <w:sz w:val="22"/>
          <w:szCs w:val="22"/>
        </w:rPr>
        <w:t>D</w:t>
      </w:r>
      <w:r w:rsidRPr="00D81B9C">
        <w:rPr>
          <w:rFonts w:ascii="Centaur" w:hAnsi="Centaur"/>
          <w:sz w:val="22"/>
          <w:szCs w:val="22"/>
        </w:rPr>
        <w:t xml:space="preserve">epartment: Prof. Ping Xu, </w:t>
      </w:r>
      <w:r w:rsidR="006E77F0">
        <w:rPr>
          <w:rFonts w:ascii="Centaur" w:hAnsi="Centaur"/>
          <w:sz w:val="22"/>
          <w:szCs w:val="22"/>
        </w:rPr>
        <w:t xml:space="preserve">OP1231, </w:t>
      </w:r>
      <w:bookmarkStart w:id="0" w:name="_GoBack"/>
      <w:bookmarkEnd w:id="0"/>
      <w:r w:rsidRPr="00D81B9C">
        <w:rPr>
          <w:rFonts w:ascii="Centaur" w:hAnsi="Centaur"/>
          <w:sz w:val="22"/>
          <w:szCs w:val="22"/>
        </w:rPr>
        <w:t xml:space="preserve">785-4457, </w:t>
      </w:r>
      <w:hyperlink r:id="rId11" w:history="1">
        <w:r w:rsidRPr="00D81B9C">
          <w:rPr>
            <w:rFonts w:ascii="Centaur" w:hAnsi="Centaur"/>
            <w:sz w:val="22"/>
            <w:szCs w:val="22"/>
          </w:rPr>
          <w:t>pingxu@truman.edu</w:t>
        </w:r>
      </w:hyperlink>
    </w:p>
    <w:p w14:paraId="36FA5F59" w14:textId="77777777" w:rsidR="00D81B9C" w:rsidRDefault="00D81B9C" w:rsidP="00D81B9C">
      <w:pPr>
        <w:ind w:right="-1080"/>
        <w:rPr>
          <w:sz w:val="22"/>
          <w:szCs w:val="22"/>
        </w:rPr>
      </w:pPr>
      <w:proofErr w:type="gramStart"/>
      <w:r w:rsidRPr="00D81B9C">
        <w:rPr>
          <w:rFonts w:ascii="Centaur" w:hAnsi="Centaur"/>
          <w:sz w:val="22"/>
          <w:szCs w:val="22"/>
        </w:rPr>
        <w:t>Center for International Education, study abroad office, KB114.</w:t>
      </w:r>
      <w:proofErr w:type="gramEnd"/>
      <w:r w:rsidRPr="00D81B9C">
        <w:rPr>
          <w:rFonts w:ascii="Centaur" w:hAnsi="Centaur"/>
          <w:sz w:val="22"/>
          <w:szCs w:val="22"/>
        </w:rPr>
        <w:t xml:space="preserve"> 785-4076</w:t>
      </w:r>
    </w:p>
    <w:p w14:paraId="3E28A9E1" w14:textId="77777777" w:rsidR="00D81B9C" w:rsidRDefault="00D81B9C" w:rsidP="00D81B9C">
      <w:pPr>
        <w:ind w:right="-1080"/>
        <w:rPr>
          <w:sz w:val="22"/>
          <w:szCs w:val="22"/>
        </w:rPr>
      </w:pPr>
    </w:p>
    <w:p w14:paraId="390A00B2" w14:textId="77777777" w:rsidR="00D81B9C" w:rsidRDefault="00D81B9C" w:rsidP="00D81B9C">
      <w:pPr>
        <w:ind w:right="-1080"/>
        <w:rPr>
          <w:sz w:val="16"/>
          <w:szCs w:val="16"/>
        </w:rPr>
      </w:pPr>
    </w:p>
    <w:p w14:paraId="4FC96BFA" w14:textId="77777777" w:rsidR="00C7391E" w:rsidRDefault="00C7391E" w:rsidP="00D81B9C">
      <w:pPr>
        <w:pStyle w:val="PlainText"/>
        <w:rPr>
          <w:rFonts w:ascii="Calibri" w:hAnsi="Calibri"/>
        </w:rPr>
      </w:pPr>
      <w:r>
        <w:rPr>
          <w:sz w:val="16"/>
          <w:szCs w:val="16"/>
        </w:rPr>
        <w:t xml:space="preserve">    </w:t>
      </w:r>
      <w:r w:rsidR="00D81B9C">
        <w:rPr>
          <w:sz w:val="16"/>
          <w:szCs w:val="16"/>
        </w:rPr>
        <w:t xml:space="preserve"> </w:t>
      </w:r>
    </w:p>
    <w:p w14:paraId="7D404250" w14:textId="77777777" w:rsidR="00335CF7" w:rsidRDefault="00C7391E" w:rsidP="00335CF7">
      <w:pPr>
        <w:pStyle w:val="PlainText"/>
        <w:rPr>
          <w:rFonts w:ascii="Calibri" w:hAnsi="Calibri"/>
        </w:rPr>
      </w:pPr>
      <w:r>
        <w:rPr>
          <w:rFonts w:ascii="Calibri" w:hAnsi="Calibri"/>
        </w:rPr>
        <w:lastRenderedPageBreak/>
        <w:t xml:space="preserve">                               Truman Bell Tower                                                 Shanghai University Library</w:t>
      </w:r>
    </w:p>
    <w:p w14:paraId="253CF7DE" w14:textId="77777777" w:rsidR="00335CF7" w:rsidRDefault="00C7391E" w:rsidP="00335CF7">
      <w:pPr>
        <w:pStyle w:val="PlainText"/>
        <w:rPr>
          <w:rFonts w:ascii="Calibri" w:hAnsi="Calibri"/>
        </w:rPr>
      </w:pPr>
      <w:r>
        <w:rPr>
          <w:rFonts w:ascii="Calibri" w:hAnsi="Calibri"/>
        </w:rPr>
        <w:t xml:space="preserve">                          </w:t>
      </w:r>
      <w:r w:rsidR="00335CF7">
        <w:rPr>
          <w:rFonts w:ascii="Arial" w:hAnsi="Arial" w:cs="Arial"/>
        </w:rPr>
        <w:t xml:space="preserve">  </w:t>
      </w:r>
      <w:r w:rsidR="00D81B9C">
        <w:rPr>
          <w:rFonts w:ascii="Arial" w:hAnsi="Arial" w:cs="Arial"/>
          <w:b/>
          <w:bCs/>
          <w:noProof/>
          <w:color w:val="6A0E0E"/>
          <w:lang w:eastAsia="en-US"/>
        </w:rPr>
        <w:drawing>
          <wp:inline distT="0" distB="0" distL="0" distR="0" wp14:anchorId="047CB162" wp14:editId="3EADB71F">
            <wp:extent cx="1066800" cy="1123950"/>
            <wp:effectExtent l="19050" t="0" r="0" b="0"/>
            <wp:docPr id="3" name="Picture 3" descr="Bike Co-Op Provides Free Resources Phot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ke Co-Op Provides Free Resources Photo"/>
                    <pic:cNvPicPr>
                      <a:picLocks noChangeAspect="1" noChangeArrowheads="1"/>
                    </pic:cNvPicPr>
                  </pic:nvPicPr>
                  <pic:blipFill>
                    <a:blip r:embed="rId13" cstate="print"/>
                    <a:srcRect/>
                    <a:stretch>
                      <a:fillRect/>
                    </a:stretch>
                  </pic:blipFill>
                  <pic:spPr bwMode="auto">
                    <a:xfrm>
                      <a:off x="0" y="0"/>
                      <a:ext cx="1066800" cy="1123950"/>
                    </a:xfrm>
                    <a:prstGeom prst="rect">
                      <a:avLst/>
                    </a:prstGeom>
                    <a:noFill/>
                    <a:ln w="9525">
                      <a:noFill/>
                      <a:miter lim="800000"/>
                      <a:headEnd/>
                      <a:tailEnd/>
                    </a:ln>
                  </pic:spPr>
                </pic:pic>
              </a:graphicData>
            </a:graphic>
          </wp:inline>
        </w:drawing>
      </w:r>
      <w:r w:rsidR="00335CF7">
        <w:rPr>
          <w:rFonts w:ascii="Arial" w:hAnsi="Arial" w:cs="Arial"/>
        </w:rPr>
        <w:t xml:space="preserve">                                      </w:t>
      </w:r>
      <w:r w:rsidR="00D81B9C">
        <w:rPr>
          <w:noProof/>
          <w:color w:val="0000FF"/>
          <w:sz w:val="28"/>
          <w:szCs w:val="28"/>
          <w:lang w:eastAsia="en-US"/>
        </w:rPr>
        <w:drawing>
          <wp:inline distT="0" distB="0" distL="0" distR="0" wp14:anchorId="2956F4C8" wp14:editId="07F9724E">
            <wp:extent cx="1895475" cy="1047750"/>
            <wp:effectExtent l="19050" t="0" r="9525" b="0"/>
            <wp:docPr id="4" name="Picture 4" descr="300px-SHU_library_in_Baosha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00px-SHU_library_in_Baoshan"/>
                    <pic:cNvPicPr>
                      <a:picLocks noChangeAspect="1" noChangeArrowheads="1"/>
                    </pic:cNvPicPr>
                  </pic:nvPicPr>
                  <pic:blipFill>
                    <a:blip r:embed="rId15" cstate="print"/>
                    <a:srcRect/>
                    <a:stretch>
                      <a:fillRect/>
                    </a:stretch>
                  </pic:blipFill>
                  <pic:spPr bwMode="auto">
                    <a:xfrm>
                      <a:off x="0" y="0"/>
                      <a:ext cx="1895475" cy="1047750"/>
                    </a:xfrm>
                    <a:prstGeom prst="rect">
                      <a:avLst/>
                    </a:prstGeom>
                    <a:noFill/>
                    <a:ln w="9525">
                      <a:noFill/>
                      <a:miter lim="800000"/>
                      <a:headEnd/>
                      <a:tailEnd/>
                    </a:ln>
                  </pic:spPr>
                </pic:pic>
              </a:graphicData>
            </a:graphic>
          </wp:inline>
        </w:drawing>
      </w:r>
    </w:p>
    <w:p w14:paraId="2EFDBC6B" w14:textId="77777777" w:rsidR="00335CF7" w:rsidRPr="00335CF7" w:rsidRDefault="006E77F0" w:rsidP="00335CF7">
      <w:pPr>
        <w:pStyle w:val="PlainText"/>
        <w:rPr>
          <w:sz w:val="16"/>
          <w:szCs w:val="16"/>
        </w:rPr>
      </w:pPr>
      <w:hyperlink r:id="rId16" w:history="1"/>
      <w:r w:rsidR="00335CF7">
        <w:rPr>
          <w:rFonts w:ascii="Arial" w:hAnsi="Arial" w:cs="Arial"/>
        </w:rPr>
        <w:t xml:space="preserve"> </w:t>
      </w:r>
      <w:r w:rsidR="00335CF7" w:rsidRPr="00B9739C">
        <w:rPr>
          <w:rFonts w:ascii="Calibri" w:hAnsi="Calibri"/>
        </w:rPr>
        <w:t>       </w:t>
      </w:r>
    </w:p>
    <w:p w14:paraId="57321442" w14:textId="77777777" w:rsidR="00640FB6" w:rsidRPr="00335CF7" w:rsidRDefault="00C7391E" w:rsidP="00335CF7">
      <w:pPr>
        <w:pStyle w:val="PlainText"/>
      </w:pPr>
      <w:r>
        <w:rPr>
          <w:rFonts w:ascii="Calibri" w:hAnsi="Calibri"/>
        </w:rPr>
        <w:t xml:space="preserve"> </w:t>
      </w:r>
    </w:p>
    <w:p w14:paraId="37401B71" w14:textId="77777777" w:rsidR="00B9739C" w:rsidRPr="00B9739C" w:rsidRDefault="00B9739C" w:rsidP="00640FB6">
      <w:pPr>
        <w:rPr>
          <w:rFonts w:ascii="Calibri" w:hAnsi="Calibri"/>
          <w:sz w:val="20"/>
          <w:szCs w:val="20"/>
        </w:rPr>
      </w:pPr>
    </w:p>
    <w:p w14:paraId="3169945F" w14:textId="77777777" w:rsidR="00C14FE7" w:rsidRPr="00C14FE7" w:rsidRDefault="00C14FE7" w:rsidP="00B9739C">
      <w:pPr>
        <w:jc w:val="right"/>
        <w:rPr>
          <w:rFonts w:ascii="Calibri" w:hAnsi="Calibri"/>
          <w:sz w:val="22"/>
          <w:szCs w:val="22"/>
        </w:rPr>
      </w:pPr>
    </w:p>
    <w:p w14:paraId="3A6DBD94" w14:textId="77777777" w:rsidR="009919D8" w:rsidRPr="00B30844" w:rsidRDefault="009919D8">
      <w:pPr>
        <w:rPr>
          <w:rFonts w:ascii="Calibri" w:hAnsi="Calibri"/>
          <w:b/>
          <w:bCs/>
          <w:sz w:val="22"/>
          <w:szCs w:val="22"/>
        </w:rPr>
      </w:pPr>
      <w:r>
        <w:rPr>
          <w:rFonts w:hint="eastAsia"/>
        </w:rPr>
        <w:t xml:space="preserve">                                                       </w:t>
      </w:r>
    </w:p>
    <w:tbl>
      <w:tblPr>
        <w:tblW w:w="5009" w:type="pct"/>
        <w:tblCellSpacing w:w="0" w:type="dxa"/>
        <w:tblCellMar>
          <w:left w:w="0" w:type="dxa"/>
          <w:right w:w="0" w:type="dxa"/>
        </w:tblCellMar>
        <w:tblLook w:val="0000" w:firstRow="0" w:lastRow="0" w:firstColumn="0" w:lastColumn="0" w:noHBand="0" w:noVBand="0"/>
      </w:tblPr>
      <w:tblGrid>
        <w:gridCol w:w="6282"/>
        <w:gridCol w:w="2626"/>
        <w:gridCol w:w="469"/>
      </w:tblGrid>
      <w:tr w:rsidR="00393CB1" w:rsidRPr="009919D8" w14:paraId="0A9E8180" w14:textId="77777777" w:rsidTr="00B9739C">
        <w:trPr>
          <w:gridAfter w:val="1"/>
          <w:trHeight w:val="303"/>
          <w:tblCellSpacing w:w="0" w:type="dxa"/>
        </w:trPr>
        <w:tc>
          <w:tcPr>
            <w:tcW w:w="3350" w:type="pct"/>
          </w:tcPr>
          <w:p w14:paraId="1F0EB208" w14:textId="77777777" w:rsidR="00393CB1" w:rsidRDefault="00393CB1">
            <w:r>
              <w:rPr>
                <w:rFonts w:hint="eastAsia"/>
              </w:rPr>
              <w:t xml:space="preserve"> </w:t>
            </w:r>
            <w:hyperlink r:id="rId17" w:history="1"/>
            <w:r w:rsidR="00B30844">
              <w:rPr>
                <w:rFonts w:hint="eastAsia"/>
              </w:rPr>
              <w:t xml:space="preserve"> </w:t>
            </w:r>
          </w:p>
        </w:tc>
        <w:tc>
          <w:tcPr>
            <w:tcW w:w="1400" w:type="pct"/>
            <w:vAlign w:val="bottom"/>
          </w:tcPr>
          <w:p w14:paraId="11D09987" w14:textId="77777777" w:rsidR="00393CB1" w:rsidRPr="009919D8" w:rsidRDefault="00393CB1" w:rsidP="009919D8">
            <w:pPr>
              <w:rPr>
                <w:rFonts w:ascii="ˎ̥" w:hAnsi="ˎ̥" w:cs="Arial" w:hint="eastAsia"/>
                <w:color w:val="000000"/>
                <w:sz w:val="18"/>
                <w:szCs w:val="18"/>
              </w:rPr>
            </w:pPr>
          </w:p>
        </w:tc>
      </w:tr>
      <w:tr w:rsidR="00393CB1" w:rsidRPr="00B9739C" w14:paraId="0AD73A10" w14:textId="77777777" w:rsidTr="00B9739C">
        <w:trPr>
          <w:trHeight w:val="269"/>
          <w:tblCellSpacing w:w="0" w:type="dxa"/>
        </w:trPr>
        <w:tc>
          <w:tcPr>
            <w:tcW w:w="0" w:type="auto"/>
          </w:tcPr>
          <w:p w14:paraId="7DDABA7A" w14:textId="77777777" w:rsidR="00393CB1" w:rsidRPr="00B9739C" w:rsidRDefault="00393CB1">
            <w:pPr>
              <w:rPr>
                <w:sz w:val="20"/>
                <w:szCs w:val="20"/>
              </w:rPr>
            </w:pPr>
            <w:r w:rsidRPr="00B9739C">
              <w:rPr>
                <w:rFonts w:hint="eastAsia"/>
                <w:sz w:val="20"/>
                <w:szCs w:val="20"/>
              </w:rPr>
              <w:t xml:space="preserve"> </w:t>
            </w:r>
          </w:p>
        </w:tc>
        <w:tc>
          <w:tcPr>
            <w:tcW w:w="0" w:type="auto"/>
          </w:tcPr>
          <w:p w14:paraId="4B30D640" w14:textId="77777777" w:rsidR="00393CB1" w:rsidRPr="00B9739C" w:rsidRDefault="00393CB1" w:rsidP="009919D8">
            <w:pPr>
              <w:jc w:val="right"/>
              <w:rPr>
                <w:rFonts w:ascii="ˎ̥" w:hAnsi="ˎ̥" w:cs="Arial" w:hint="eastAsia"/>
                <w:color w:val="000000"/>
                <w:sz w:val="20"/>
                <w:szCs w:val="20"/>
              </w:rPr>
            </w:pPr>
          </w:p>
        </w:tc>
        <w:tc>
          <w:tcPr>
            <w:tcW w:w="0" w:type="auto"/>
          </w:tcPr>
          <w:p w14:paraId="2B983FE0" w14:textId="77777777" w:rsidR="00393CB1" w:rsidRPr="00B9739C" w:rsidRDefault="00393CB1" w:rsidP="009919D8">
            <w:pPr>
              <w:rPr>
                <w:rFonts w:ascii="ˎ̥" w:hAnsi="ˎ̥" w:cs="Arial" w:hint="eastAsia"/>
                <w:color w:val="000000"/>
                <w:sz w:val="20"/>
                <w:szCs w:val="20"/>
              </w:rPr>
            </w:pPr>
            <w:r w:rsidRPr="00B9739C">
              <w:rPr>
                <w:rFonts w:ascii="ˎ̥" w:hAnsi="ˎ̥" w:cs="Arial" w:hint="eastAsia"/>
                <w:color w:val="000000"/>
                <w:sz w:val="20"/>
                <w:szCs w:val="20"/>
              </w:rPr>
              <w:t xml:space="preserve"> </w:t>
            </w:r>
          </w:p>
        </w:tc>
      </w:tr>
    </w:tbl>
    <w:p w14:paraId="7DDB2870" w14:textId="77777777" w:rsidR="00FE6188" w:rsidRPr="00B9739C" w:rsidRDefault="00B30844">
      <w:pPr>
        <w:rPr>
          <w:sz w:val="20"/>
          <w:szCs w:val="20"/>
        </w:rPr>
      </w:pPr>
      <w:r w:rsidRPr="00B9739C">
        <w:rPr>
          <w:rFonts w:hint="eastAsia"/>
          <w:sz w:val="20"/>
          <w:szCs w:val="20"/>
        </w:rPr>
        <w:t xml:space="preserve">         </w:t>
      </w:r>
    </w:p>
    <w:p w14:paraId="5BAB4C78" w14:textId="77777777" w:rsidR="00C14FE7" w:rsidRDefault="00C14FE7"/>
    <w:tbl>
      <w:tblPr>
        <w:tblW w:w="5012" w:type="pct"/>
        <w:tblCellSpacing w:w="0" w:type="dxa"/>
        <w:tblLayout w:type="fixed"/>
        <w:tblCellMar>
          <w:left w:w="0" w:type="dxa"/>
          <w:right w:w="0" w:type="dxa"/>
        </w:tblCellMar>
        <w:tblLook w:val="0000" w:firstRow="0" w:lastRow="0" w:firstColumn="0" w:lastColumn="0" w:noHBand="0" w:noVBand="0"/>
      </w:tblPr>
      <w:tblGrid>
        <w:gridCol w:w="827"/>
        <w:gridCol w:w="8532"/>
        <w:gridCol w:w="23"/>
      </w:tblGrid>
      <w:tr w:rsidR="00C14FE7" w:rsidRPr="00C14FE7" w14:paraId="110D7418" w14:textId="77777777" w:rsidTr="009919D8">
        <w:trPr>
          <w:gridAfter w:val="1"/>
          <w:wAfter w:w="12" w:type="pct"/>
          <w:tblCellSpacing w:w="0" w:type="dxa"/>
        </w:trPr>
        <w:tc>
          <w:tcPr>
            <w:tcW w:w="441" w:type="pct"/>
            <w:vAlign w:val="bottom"/>
          </w:tcPr>
          <w:p w14:paraId="55A17421" w14:textId="77777777" w:rsidR="00C14FE7" w:rsidRPr="00C14FE7" w:rsidRDefault="00C14FE7" w:rsidP="00C14FE7">
            <w:pPr>
              <w:jc w:val="right"/>
              <w:rPr>
                <w:rFonts w:ascii="ˎ̥" w:hAnsi="ˎ̥" w:cs="Arial" w:hint="eastAsia"/>
                <w:color w:val="000000"/>
                <w:sz w:val="18"/>
                <w:szCs w:val="18"/>
              </w:rPr>
            </w:pPr>
            <w:r w:rsidRPr="00C14FE7">
              <w:rPr>
                <w:rFonts w:ascii="ˎ̥" w:hAnsi="ˎ̥" w:cs="Arial"/>
                <w:color w:val="000000"/>
                <w:sz w:val="18"/>
                <w:szCs w:val="18"/>
              </w:rPr>
              <w:t> </w:t>
            </w:r>
          </w:p>
        </w:tc>
        <w:tc>
          <w:tcPr>
            <w:tcW w:w="4547" w:type="pct"/>
            <w:vAlign w:val="bottom"/>
          </w:tcPr>
          <w:p w14:paraId="2DF0FC57" w14:textId="77777777" w:rsidR="00C14FE7" w:rsidRPr="00C14FE7" w:rsidRDefault="009919D8" w:rsidP="00C14FE7">
            <w:pPr>
              <w:rPr>
                <w:rFonts w:ascii="ˎ̥" w:hAnsi="ˎ̥" w:cs="Arial" w:hint="eastAsia"/>
                <w:color w:val="000000"/>
                <w:sz w:val="18"/>
                <w:szCs w:val="18"/>
              </w:rPr>
            </w:pPr>
            <w:r>
              <w:rPr>
                <w:rFonts w:ascii="ˎ̥" w:hAnsi="ˎ̥" w:cs="Arial" w:hint="eastAsia"/>
                <w:color w:val="000000"/>
                <w:sz w:val="18"/>
                <w:szCs w:val="18"/>
              </w:rPr>
              <w:t xml:space="preserve"> </w:t>
            </w:r>
          </w:p>
        </w:tc>
      </w:tr>
      <w:tr w:rsidR="00C14FE7" w:rsidRPr="00C14FE7" w14:paraId="665751A5" w14:textId="77777777" w:rsidTr="009919D8">
        <w:trPr>
          <w:tblCellSpacing w:w="0" w:type="dxa"/>
        </w:trPr>
        <w:tc>
          <w:tcPr>
            <w:tcW w:w="764" w:type="dxa"/>
          </w:tcPr>
          <w:p w14:paraId="4C2B7211" w14:textId="77777777" w:rsidR="00C14FE7" w:rsidRPr="00C14FE7" w:rsidRDefault="00C14FE7" w:rsidP="00C14FE7">
            <w:pPr>
              <w:rPr>
                <w:rFonts w:ascii="ˎ̥" w:hAnsi="ˎ̥" w:cs="Arial" w:hint="eastAsia"/>
                <w:color w:val="000000"/>
                <w:sz w:val="18"/>
                <w:szCs w:val="18"/>
              </w:rPr>
            </w:pPr>
            <w:r w:rsidRPr="00C14FE7">
              <w:rPr>
                <w:rFonts w:ascii="ˎ̥" w:hAnsi="ˎ̥" w:cs="Arial"/>
                <w:color w:val="000000"/>
                <w:sz w:val="18"/>
                <w:szCs w:val="18"/>
              </w:rPr>
              <w:t> </w:t>
            </w:r>
          </w:p>
        </w:tc>
        <w:tc>
          <w:tcPr>
            <w:tcW w:w="4547" w:type="pct"/>
          </w:tcPr>
          <w:p w14:paraId="39C3DC9A" w14:textId="77777777" w:rsidR="00C14FE7" w:rsidRPr="00C14FE7" w:rsidRDefault="009919D8" w:rsidP="00C14FE7">
            <w:pPr>
              <w:jc w:val="right"/>
              <w:rPr>
                <w:rFonts w:ascii="ˎ̥" w:hAnsi="ˎ̥" w:cs="Arial" w:hint="eastAsia"/>
                <w:color w:val="000000"/>
                <w:sz w:val="18"/>
                <w:szCs w:val="18"/>
              </w:rPr>
            </w:pPr>
            <w:r>
              <w:rPr>
                <w:rFonts w:ascii="ˎ̥" w:hAnsi="ˎ̥" w:cs="Arial" w:hint="eastAsia"/>
                <w:color w:val="000000"/>
                <w:sz w:val="18"/>
                <w:szCs w:val="18"/>
              </w:rPr>
              <w:t xml:space="preserve"> </w:t>
            </w:r>
          </w:p>
        </w:tc>
        <w:tc>
          <w:tcPr>
            <w:tcW w:w="12" w:type="pct"/>
          </w:tcPr>
          <w:p w14:paraId="29F2E566" w14:textId="77777777" w:rsidR="00C14FE7" w:rsidRPr="00C14FE7" w:rsidRDefault="00D81B9C" w:rsidP="00C14FE7">
            <w:pPr>
              <w:rPr>
                <w:rFonts w:ascii="ˎ̥" w:hAnsi="ˎ̥" w:cs="Arial" w:hint="eastAsia"/>
                <w:color w:val="000000"/>
                <w:sz w:val="18"/>
                <w:szCs w:val="18"/>
              </w:rPr>
            </w:pPr>
            <w:r>
              <w:rPr>
                <w:rFonts w:ascii="ˎ̥" w:hAnsi="ˎ̥" w:cs="Arial"/>
                <w:noProof/>
                <w:color w:val="000000"/>
                <w:sz w:val="18"/>
                <w:szCs w:val="18"/>
                <w:lang w:eastAsia="en-US"/>
              </w:rPr>
              <w:drawing>
                <wp:inline distT="0" distB="0" distL="0" distR="0" wp14:anchorId="07A2BF0E" wp14:editId="09882FB7">
                  <wp:extent cx="1857375" cy="990600"/>
                  <wp:effectExtent l="19050" t="0" r="9525" b="0"/>
                  <wp:docPr id="5" name="Picture 5" descr="bottom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ttom11"/>
                          <pic:cNvPicPr>
                            <a:picLocks noChangeAspect="1" noChangeArrowheads="1"/>
                          </pic:cNvPicPr>
                        </pic:nvPicPr>
                        <pic:blipFill>
                          <a:blip r:embed="rId18" cstate="print"/>
                          <a:srcRect/>
                          <a:stretch>
                            <a:fillRect/>
                          </a:stretch>
                        </pic:blipFill>
                        <pic:spPr bwMode="auto">
                          <a:xfrm>
                            <a:off x="0" y="0"/>
                            <a:ext cx="1857375" cy="990600"/>
                          </a:xfrm>
                          <a:prstGeom prst="rect">
                            <a:avLst/>
                          </a:prstGeom>
                          <a:noFill/>
                          <a:ln w="9525">
                            <a:noFill/>
                            <a:miter lim="800000"/>
                            <a:headEnd/>
                            <a:tailEnd/>
                          </a:ln>
                        </pic:spPr>
                      </pic:pic>
                    </a:graphicData>
                  </a:graphic>
                </wp:inline>
              </w:drawing>
            </w:r>
          </w:p>
        </w:tc>
      </w:tr>
    </w:tbl>
    <w:p w14:paraId="3EE40DBE" w14:textId="77777777" w:rsidR="00C14FE7" w:rsidRDefault="00C14FE7"/>
    <w:sectPr w:rsidR="00C14FE7" w:rsidSect="00640FB6">
      <w:pgSz w:w="12240" w:h="15840"/>
      <w:pgMar w:top="1440"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287" w:usb1="00000000" w:usb2="00000000" w:usb3="00000000" w:csb0="0000009F" w:csb1="00000000"/>
  </w:font>
  <w:font w:name="Courier New">
    <w:panose1 w:val="02070309020205020404"/>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080E0000" w:usb2="00000010" w:usb3="00000000" w:csb0="0004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Centaur">
    <w:altName w:val="Helvetica Neue"/>
    <w:charset w:val="00"/>
    <w:family w:val="roman"/>
    <w:pitch w:val="variable"/>
    <w:sig w:usb0="00000003" w:usb1="00000000" w:usb2="00000000" w:usb3="00000000" w:csb0="00000001" w:csb1="00000000"/>
  </w:font>
  <w:font w:name="Arial">
    <w:panose1 w:val="020B0604020202020204"/>
    <w:charset w:val="00"/>
    <w:family w:val="auto"/>
    <w:pitch w:val="variable"/>
    <w:sig w:usb0="00000287" w:usb1="00000000" w:usb2="00000000" w:usb3="00000000" w:csb0="0000009F" w:csb1="00000000"/>
  </w:font>
  <w:font w:name="ˎ̥">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465"/>
      </v:shape>
    </w:pict>
  </w:numPicBullet>
  <w:abstractNum w:abstractNumId="0">
    <w:nsid w:val="19894000"/>
    <w:multiLevelType w:val="hybridMultilevel"/>
    <w:tmpl w:val="F71EC972"/>
    <w:lvl w:ilvl="0" w:tplc="04090007">
      <w:start w:val="1"/>
      <w:numFmt w:val="bullet"/>
      <w:lvlText w:val=""/>
      <w:lvlPicBulletId w:val="0"/>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78D67114"/>
    <w:multiLevelType w:val="hybridMultilevel"/>
    <w:tmpl w:val="F94C9E18"/>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2"/>
  </w:compat>
  <w:rsids>
    <w:rsidRoot w:val="00C14FE7"/>
    <w:rsid w:val="00006DD6"/>
    <w:rsid w:val="00060B89"/>
    <w:rsid w:val="000C3DC1"/>
    <w:rsid w:val="000D2B2A"/>
    <w:rsid w:val="000F7A04"/>
    <w:rsid w:val="00100CBD"/>
    <w:rsid w:val="00153E04"/>
    <w:rsid w:val="001775D1"/>
    <w:rsid w:val="001C2E14"/>
    <w:rsid w:val="001E1EE0"/>
    <w:rsid w:val="001E7EB4"/>
    <w:rsid w:val="001F27AA"/>
    <w:rsid w:val="00205B51"/>
    <w:rsid w:val="002C22FD"/>
    <w:rsid w:val="002E5499"/>
    <w:rsid w:val="002E7A2F"/>
    <w:rsid w:val="002F1CE3"/>
    <w:rsid w:val="002F63C5"/>
    <w:rsid w:val="00300B8C"/>
    <w:rsid w:val="00335CF7"/>
    <w:rsid w:val="00361731"/>
    <w:rsid w:val="00393CB1"/>
    <w:rsid w:val="00413068"/>
    <w:rsid w:val="00446408"/>
    <w:rsid w:val="00461620"/>
    <w:rsid w:val="00483710"/>
    <w:rsid w:val="00495561"/>
    <w:rsid w:val="004A43EE"/>
    <w:rsid w:val="004B6C2D"/>
    <w:rsid w:val="004D409F"/>
    <w:rsid w:val="004E7C1F"/>
    <w:rsid w:val="005322D6"/>
    <w:rsid w:val="00544CB2"/>
    <w:rsid w:val="00555F43"/>
    <w:rsid w:val="005756F7"/>
    <w:rsid w:val="005A2170"/>
    <w:rsid w:val="00626A4E"/>
    <w:rsid w:val="00640FB6"/>
    <w:rsid w:val="00641940"/>
    <w:rsid w:val="006428C7"/>
    <w:rsid w:val="00653934"/>
    <w:rsid w:val="00671CCC"/>
    <w:rsid w:val="0067222C"/>
    <w:rsid w:val="00683479"/>
    <w:rsid w:val="0069130F"/>
    <w:rsid w:val="006968C6"/>
    <w:rsid w:val="006E410A"/>
    <w:rsid w:val="006E77F0"/>
    <w:rsid w:val="00777E91"/>
    <w:rsid w:val="007B411B"/>
    <w:rsid w:val="007C520C"/>
    <w:rsid w:val="007E74E2"/>
    <w:rsid w:val="00830EA9"/>
    <w:rsid w:val="008343EB"/>
    <w:rsid w:val="008529AC"/>
    <w:rsid w:val="0087518B"/>
    <w:rsid w:val="0087650D"/>
    <w:rsid w:val="008770C3"/>
    <w:rsid w:val="008A76E6"/>
    <w:rsid w:val="008C49C2"/>
    <w:rsid w:val="008D4F88"/>
    <w:rsid w:val="0091731F"/>
    <w:rsid w:val="0093084C"/>
    <w:rsid w:val="00931DDA"/>
    <w:rsid w:val="00934677"/>
    <w:rsid w:val="0099099B"/>
    <w:rsid w:val="009919D8"/>
    <w:rsid w:val="009A4EB5"/>
    <w:rsid w:val="009F665A"/>
    <w:rsid w:val="00A04CCF"/>
    <w:rsid w:val="00A43E18"/>
    <w:rsid w:val="00A52F9B"/>
    <w:rsid w:val="00A91B32"/>
    <w:rsid w:val="00A930AC"/>
    <w:rsid w:val="00AA18FD"/>
    <w:rsid w:val="00AC2F6F"/>
    <w:rsid w:val="00AE2097"/>
    <w:rsid w:val="00AF64AB"/>
    <w:rsid w:val="00B13804"/>
    <w:rsid w:val="00B30844"/>
    <w:rsid w:val="00B5614A"/>
    <w:rsid w:val="00B64AE0"/>
    <w:rsid w:val="00B76759"/>
    <w:rsid w:val="00B9739C"/>
    <w:rsid w:val="00BB1D44"/>
    <w:rsid w:val="00BF62FA"/>
    <w:rsid w:val="00C14FE7"/>
    <w:rsid w:val="00C55B89"/>
    <w:rsid w:val="00C7391E"/>
    <w:rsid w:val="00CC4E38"/>
    <w:rsid w:val="00CD0862"/>
    <w:rsid w:val="00D33566"/>
    <w:rsid w:val="00D37CFD"/>
    <w:rsid w:val="00D81B9C"/>
    <w:rsid w:val="00D83B17"/>
    <w:rsid w:val="00D85416"/>
    <w:rsid w:val="00D96830"/>
    <w:rsid w:val="00E23AC0"/>
    <w:rsid w:val="00E262ED"/>
    <w:rsid w:val="00E3629A"/>
    <w:rsid w:val="00E578B7"/>
    <w:rsid w:val="00E95CCA"/>
    <w:rsid w:val="00EA106E"/>
    <w:rsid w:val="00EB2757"/>
    <w:rsid w:val="00EC021E"/>
    <w:rsid w:val="00EC1255"/>
    <w:rsid w:val="00ED558E"/>
    <w:rsid w:val="00F032F2"/>
    <w:rsid w:val="00F06D22"/>
    <w:rsid w:val="00F75702"/>
    <w:rsid w:val="00FA15E4"/>
    <w:rsid w:val="00FB77BF"/>
    <w:rsid w:val="00FE6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05DC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1B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9739C"/>
    <w:rPr>
      <w:color w:val="0000FF"/>
      <w:u w:val="single"/>
    </w:rPr>
  </w:style>
  <w:style w:type="paragraph" w:styleId="PlainText">
    <w:name w:val="Plain Text"/>
    <w:basedOn w:val="Normal"/>
    <w:link w:val="PlainTextChar"/>
    <w:rsid w:val="000F7A04"/>
    <w:rPr>
      <w:rFonts w:ascii="Courier New" w:hAnsi="Courier New" w:cs="Courier New"/>
      <w:sz w:val="20"/>
      <w:szCs w:val="20"/>
    </w:rPr>
  </w:style>
  <w:style w:type="character" w:customStyle="1" w:styleId="PlainTextChar">
    <w:name w:val="Plain Text Char"/>
    <w:basedOn w:val="DefaultParagraphFont"/>
    <w:link w:val="PlainText"/>
    <w:rsid w:val="00D81B9C"/>
    <w:rPr>
      <w:rFonts w:ascii="Courier New" w:hAnsi="Courier New" w:cs="Courier New"/>
    </w:rPr>
  </w:style>
  <w:style w:type="paragraph" w:styleId="BalloonText">
    <w:name w:val="Balloon Text"/>
    <w:basedOn w:val="Normal"/>
    <w:link w:val="BalloonTextChar"/>
    <w:rsid w:val="006E410A"/>
    <w:rPr>
      <w:rFonts w:ascii="Tahoma" w:hAnsi="Tahoma" w:cs="Tahoma"/>
      <w:sz w:val="16"/>
      <w:szCs w:val="16"/>
    </w:rPr>
  </w:style>
  <w:style w:type="character" w:customStyle="1" w:styleId="BalloonTextChar">
    <w:name w:val="Balloon Text Char"/>
    <w:basedOn w:val="DefaultParagraphFont"/>
    <w:link w:val="BalloonText"/>
    <w:rsid w:val="006E410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5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jminn@truman.edu" TargetMode="External"/><Relationship Id="rId20" Type="http://schemas.openxmlformats.org/officeDocument/2006/relationships/theme" Target="theme/theme1.xml"/><Relationship Id="rId10" Type="http://schemas.openxmlformats.org/officeDocument/2006/relationships/hyperlink" Target="mailto:linzhang@truman.edu" TargetMode="External"/><Relationship Id="rId11" Type="http://schemas.openxmlformats.org/officeDocument/2006/relationships/hyperlink" Target="mailto:pingxu@truman.edu" TargetMode="External"/><Relationship Id="rId12" Type="http://schemas.openxmlformats.org/officeDocument/2006/relationships/hyperlink" Target="http://newsletter.truman.edu/article.aspx?id=4119" TargetMode="External"/><Relationship Id="rId13" Type="http://schemas.openxmlformats.org/officeDocument/2006/relationships/image" Target="media/image5.jpeg"/><Relationship Id="rId14" Type="http://schemas.openxmlformats.org/officeDocument/2006/relationships/hyperlink" Target="http://en.wikipedia.org/wiki/File:SHU_library_in_Baoshan.jpg" TargetMode="External"/><Relationship Id="rId15" Type="http://schemas.openxmlformats.org/officeDocument/2006/relationships/image" Target="media/image6.jpeg"/><Relationship Id="rId16" Type="http://schemas.openxmlformats.org/officeDocument/2006/relationships/hyperlink" Target="http://newsletter.truman.edu/article.aspx?id=4119" TargetMode="External"/><Relationship Id="rId17" Type="http://schemas.openxmlformats.org/officeDocument/2006/relationships/hyperlink" Target="http://en.wikipedia.org/wiki/File:SHU_library_in_Baoshan.jpg" TargetMode="External"/><Relationship Id="rId18" Type="http://schemas.openxmlformats.org/officeDocument/2006/relationships/image" Target="media/image7.png"/><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2.wmf"/><Relationship Id="rId7" Type="http://schemas.openxmlformats.org/officeDocument/2006/relationships/image" Target="media/image3.png"/><Relationship Id="rId8"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781</Words>
  <Characters>4455</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Truman State University</Company>
  <LinksUpToDate>false</LinksUpToDate>
  <CharactersWithSpaces>5226</CharactersWithSpaces>
  <SharedDoc>false</SharedDoc>
  <HLinks>
    <vt:vector size="24" baseType="variant">
      <vt:variant>
        <vt:i4>4587570</vt:i4>
      </vt:variant>
      <vt:variant>
        <vt:i4>21</vt:i4>
      </vt:variant>
      <vt:variant>
        <vt:i4>0</vt:i4>
      </vt:variant>
      <vt:variant>
        <vt:i4>5</vt:i4>
      </vt:variant>
      <vt:variant>
        <vt:lpwstr>http://en.wikipedia.org/wiki/File:SHU_library_in_Baoshan.jpg</vt:lpwstr>
      </vt:variant>
      <vt:variant>
        <vt:lpwstr/>
      </vt:variant>
      <vt:variant>
        <vt:i4>6029390</vt:i4>
      </vt:variant>
      <vt:variant>
        <vt:i4>18</vt:i4>
      </vt:variant>
      <vt:variant>
        <vt:i4>0</vt:i4>
      </vt:variant>
      <vt:variant>
        <vt:i4>5</vt:i4>
      </vt:variant>
      <vt:variant>
        <vt:lpwstr>http://newsletter.truman.edu/article.aspx?id=4119</vt:lpwstr>
      </vt:variant>
      <vt:variant>
        <vt:lpwstr/>
      </vt:variant>
      <vt:variant>
        <vt:i4>4587570</vt:i4>
      </vt:variant>
      <vt:variant>
        <vt:i4>12</vt:i4>
      </vt:variant>
      <vt:variant>
        <vt:i4>0</vt:i4>
      </vt:variant>
      <vt:variant>
        <vt:i4>5</vt:i4>
      </vt:variant>
      <vt:variant>
        <vt:lpwstr>http://en.wikipedia.org/wiki/File:SHU_library_in_Baoshan.jpg</vt:lpwstr>
      </vt:variant>
      <vt:variant>
        <vt:lpwstr/>
      </vt:variant>
      <vt:variant>
        <vt:i4>6029390</vt:i4>
      </vt:variant>
      <vt:variant>
        <vt:i4>6</vt:i4>
      </vt:variant>
      <vt:variant>
        <vt:i4>0</vt:i4>
      </vt:variant>
      <vt:variant>
        <vt:i4>5</vt:i4>
      </vt:variant>
      <vt:variant>
        <vt:lpwstr>http://newsletter.truman.edu/article.aspx?id=4119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jminn</dc:creator>
  <cp:keywords/>
  <dc:description/>
  <cp:lastModifiedBy>Ping Xu</cp:lastModifiedBy>
  <cp:revision>8</cp:revision>
  <cp:lastPrinted>2013-10-14T19:15:00Z</cp:lastPrinted>
  <dcterms:created xsi:type="dcterms:W3CDTF">2012-09-12T23:41:00Z</dcterms:created>
  <dcterms:modified xsi:type="dcterms:W3CDTF">2013-11-15T04:12:00Z</dcterms:modified>
</cp:coreProperties>
</file>